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8C5" w:rsidRDefault="007D58C5" w:rsidP="007D58C5">
      <w:pPr>
        <w:pStyle w:val="2"/>
      </w:pPr>
      <w:r w:rsidRPr="00500CFA">
        <w:t>Порядок работы с клиентом:</w:t>
      </w:r>
    </w:p>
    <w:p w:rsidR="007D58C5" w:rsidRPr="006D18AD" w:rsidRDefault="007D58C5" w:rsidP="007D58C5"/>
    <w:p w:rsidR="007D58C5" w:rsidRPr="006D18AD"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6" w:history="1">
        <w:r w:rsidRPr="006D18AD">
          <w:rPr>
            <w:rStyle w:val="a5"/>
            <w:rFonts w:asciiTheme="minorHAnsi" w:eastAsiaTheme="majorEastAsia" w:hAnsiTheme="minorHAnsi"/>
            <w:sz w:val="22"/>
            <w:szCs w:val="22"/>
          </w:rPr>
          <w:t>http://www.kaf801.ru/reg.php</w:t>
        </w:r>
      </w:hyperlink>
      <w:r w:rsidRPr="006D18AD">
        <w:rPr>
          <w:rFonts w:asciiTheme="minorHAnsi" w:hAnsiTheme="minorHAnsi"/>
          <w:color w:val="000000"/>
          <w:sz w:val="22"/>
          <w:szCs w:val="22"/>
        </w:rPr>
        <w:t>).</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7" w:history="1">
        <w:r w:rsidRPr="00500CFA">
          <w:rPr>
            <w:rStyle w:val="a5"/>
            <w:rFonts w:asciiTheme="minorHAnsi" w:eastAsiaTheme="majorEastAsia"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8" w:history="1">
        <w:r w:rsidRPr="00500CFA">
          <w:rPr>
            <w:rStyle w:val="a5"/>
            <w:rFonts w:asciiTheme="minorHAnsi" w:eastAsiaTheme="majorEastAsia" w:hAnsiTheme="minorHAnsi"/>
            <w:sz w:val="22"/>
            <w:szCs w:val="22"/>
          </w:rPr>
          <w:t>http://www.7-zip.org/download.html</w:t>
        </w:r>
      </w:hyperlink>
      <w:r w:rsidRPr="00500CFA">
        <w:rPr>
          <w:rFonts w:asciiTheme="minorHAnsi" w:hAnsiTheme="minorHAnsi"/>
          <w:color w:val="000000"/>
          <w:sz w:val="22"/>
          <w:szCs w:val="22"/>
        </w:rPr>
        <w:t>).</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w:t>
      </w:r>
      <w:proofErr w:type="gramStart"/>
      <w:r w:rsidRPr="00500CFA">
        <w:rPr>
          <w:rFonts w:asciiTheme="minorHAnsi" w:hAnsiTheme="minorHAnsi"/>
          <w:color w:val="000000"/>
          <w:sz w:val="22"/>
          <w:szCs w:val="22"/>
        </w:rPr>
        <w:t>комфортной</w:t>
      </w:r>
      <w:proofErr w:type="gramEnd"/>
      <w:r w:rsidRPr="00500CFA">
        <w:rPr>
          <w:rFonts w:asciiTheme="minorHAnsi" w:hAnsiTheme="minorHAnsi"/>
          <w:color w:val="000000"/>
          <w:sz w:val="22"/>
          <w:szCs w:val="22"/>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7D58C5" w:rsidRPr="00500CFA" w:rsidRDefault="007D58C5" w:rsidP="007D58C5">
      <w:pPr>
        <w:pStyle w:val="a4"/>
        <w:numPr>
          <w:ilvl w:val="0"/>
          <w:numId w:val="9"/>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7D58C5" w:rsidRPr="00500CFA" w:rsidRDefault="007D58C5" w:rsidP="007D58C5">
      <w:pPr>
        <w:pStyle w:val="a4"/>
        <w:numPr>
          <w:ilvl w:val="0"/>
          <w:numId w:val="9"/>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7D58C5" w:rsidRPr="00500CFA" w:rsidRDefault="007D58C5" w:rsidP="007D58C5">
      <w:pPr>
        <w:pStyle w:val="a4"/>
        <w:numPr>
          <w:ilvl w:val="0"/>
          <w:numId w:val="9"/>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7D58C5" w:rsidRPr="00500CFA" w:rsidRDefault="007D58C5" w:rsidP="007D58C5">
      <w:pPr>
        <w:pStyle w:val="a4"/>
        <w:numPr>
          <w:ilvl w:val="0"/>
          <w:numId w:val="9"/>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7D58C5" w:rsidRPr="00500CFA" w:rsidRDefault="007D58C5" w:rsidP="007D58C5">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500CFA">
        <w:rPr>
          <w:rFonts w:asciiTheme="minorHAnsi" w:hAnsiTheme="minorHAnsi"/>
          <w:color w:val="000000"/>
          <w:sz w:val="22"/>
          <w:szCs w:val="22"/>
        </w:rPr>
        <w:t>лабораторная</w:t>
      </w:r>
      <w:proofErr w:type="gramEnd"/>
      <w:r w:rsidRPr="00500CFA">
        <w:rPr>
          <w:rFonts w:asciiTheme="minorHAnsi" w:hAnsiTheme="minorHAnsi"/>
          <w:color w:val="000000"/>
          <w:sz w:val="22"/>
          <w:szCs w:val="22"/>
        </w:rPr>
        <w:t xml:space="preserve"> работа считается не сданной.</w:t>
      </w:r>
    </w:p>
    <w:p w:rsidR="007D58C5" w:rsidRPr="007D58C5" w:rsidRDefault="007D58C5" w:rsidP="004C4A5F">
      <w:pPr>
        <w:pStyle w:val="a4"/>
        <w:numPr>
          <w:ilvl w:val="0"/>
          <w:numId w:val="8"/>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lastRenderedPageBreak/>
        <w:t>После появления сообщения об успешной сдаче лабораторной работы окно клиента можно закрыть.</w:t>
      </w:r>
    </w:p>
    <w:p w:rsidR="004C4A5F" w:rsidRPr="004C4A5F" w:rsidRDefault="004C4A5F" w:rsidP="004C4A5F">
      <w:pPr>
        <w:pStyle w:val="2"/>
      </w:pPr>
      <w:r w:rsidRPr="004C4A5F">
        <w:t>Лабораторная работа №114</w:t>
      </w:r>
    </w:p>
    <w:p w:rsidR="004C4A5F" w:rsidRPr="004C4A5F" w:rsidRDefault="004C4A5F" w:rsidP="004C4A5F">
      <w:pPr>
        <w:pStyle w:val="2"/>
      </w:pPr>
      <w:r w:rsidRPr="004C4A5F">
        <w:t>Изучение дифракционного спектра и определение длины световой волны</w:t>
      </w:r>
    </w:p>
    <w:p w:rsidR="004C4A5F" w:rsidRPr="004C4A5F" w:rsidRDefault="004C4A5F" w:rsidP="004C4A5F">
      <w:pPr>
        <w:spacing w:after="0"/>
      </w:pPr>
    </w:p>
    <w:p w:rsidR="004C4A5F" w:rsidRPr="0078477B" w:rsidRDefault="004C4A5F" w:rsidP="004C4A5F">
      <w:pPr>
        <w:spacing w:after="0"/>
        <w:rPr>
          <w:b/>
        </w:rPr>
      </w:pPr>
      <w:r w:rsidRPr="004C4A5F">
        <w:rPr>
          <w:b/>
        </w:rPr>
        <w:t xml:space="preserve">Цель работы: </w:t>
      </w:r>
    </w:p>
    <w:p w:rsidR="004C4A5F" w:rsidRPr="004C4A5F" w:rsidRDefault="004C4A5F" w:rsidP="004C4A5F">
      <w:pPr>
        <w:spacing w:after="0"/>
      </w:pPr>
      <w:r w:rsidRPr="004C4A5F">
        <w:t>определение длин волн спектра; расчёт угловой дисперсии и разрешающий способности дифракционной решётки.</w:t>
      </w:r>
    </w:p>
    <w:p w:rsidR="004C4A5F" w:rsidRPr="004C4A5F" w:rsidRDefault="004C4A5F" w:rsidP="004C4A5F">
      <w:pPr>
        <w:spacing w:after="0"/>
      </w:pPr>
    </w:p>
    <w:p w:rsidR="004C4A5F" w:rsidRPr="004C4A5F" w:rsidRDefault="004C4A5F" w:rsidP="004C4A5F">
      <w:pPr>
        <w:spacing w:after="0"/>
        <w:rPr>
          <w:b/>
        </w:rPr>
      </w:pPr>
      <w:r w:rsidRPr="004C4A5F">
        <w:rPr>
          <w:b/>
        </w:rPr>
        <w:t>Методика измерений</w:t>
      </w:r>
    </w:p>
    <w:p w:rsidR="004C4A5F" w:rsidRPr="004C4A5F" w:rsidRDefault="004C4A5F" w:rsidP="004C4A5F">
      <w:pPr>
        <w:spacing w:after="0"/>
      </w:pPr>
      <w:r w:rsidRPr="004C4A5F">
        <w:t>Выражение для главных макс</w:t>
      </w:r>
      <w:r>
        <w:t>имумов на дифракционной решетке</w:t>
      </w:r>
    </w:p>
    <w:p w:rsidR="004C4A5F" w:rsidRPr="004C4A5F" w:rsidRDefault="004C4A5F" w:rsidP="004C4A5F">
      <w:pPr>
        <w:spacing w:after="0"/>
      </w:pPr>
      <w:r w:rsidRPr="004C4A5F">
        <w:rPr>
          <w:position w:val="-10"/>
        </w:rPr>
        <w:object w:dxaOrig="17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15.75pt" o:ole="">
            <v:imagedata r:id="rId9" o:title=""/>
          </v:shape>
          <o:OLEObject Type="Embed" ProgID="Equation.DSMT4" ShapeID="_x0000_i1025" DrawAspect="Content" ObjectID="_1351844516" r:id="rId10"/>
        </w:object>
      </w:r>
      <w:r w:rsidRPr="004C4A5F">
        <w:t xml:space="preserve">    </w:t>
      </w:r>
      <w:r w:rsidRPr="004C4A5F">
        <w:rPr>
          <w:position w:val="-10"/>
        </w:rPr>
        <w:object w:dxaOrig="1460" w:dyaOrig="320">
          <v:shape id="_x0000_i1026" type="#_x0000_t75" style="width:72.75pt;height:15.75pt" o:ole="">
            <v:imagedata r:id="rId11" o:title=""/>
          </v:shape>
          <o:OLEObject Type="Embed" ProgID="Equation.DSMT4" ShapeID="_x0000_i1026" DrawAspect="Content" ObjectID="_1351844517" r:id="rId12"/>
        </w:object>
      </w:r>
    </w:p>
    <w:p w:rsidR="004C4A5F" w:rsidRPr="004C4A5F" w:rsidRDefault="004C4A5F" w:rsidP="004C4A5F">
      <w:pPr>
        <w:spacing w:after="0"/>
      </w:pPr>
      <w:r w:rsidRPr="004C4A5F">
        <w:t>даёт возможность по известному периоду дифракционной решетки (</w:t>
      </w:r>
      <w:r w:rsidRPr="004C4A5F">
        <w:rPr>
          <w:lang w:val="en-US"/>
        </w:rPr>
        <w:t>a</w:t>
      </w:r>
      <w:r w:rsidRPr="004C4A5F">
        <w:t>+</w:t>
      </w:r>
      <w:r w:rsidRPr="004C4A5F">
        <w:rPr>
          <w:lang w:val="en-US"/>
        </w:rPr>
        <w:t>b</w:t>
      </w:r>
      <w:r w:rsidRPr="004C4A5F">
        <w:t xml:space="preserve">)  и экспериментально измеренному углу </w:t>
      </w:r>
      <w:r w:rsidRPr="004C4A5F">
        <w:rPr>
          <w:position w:val="-10"/>
        </w:rPr>
        <w:object w:dxaOrig="220" w:dyaOrig="260">
          <v:shape id="_x0000_i1027" type="#_x0000_t75" style="width:11.25pt;height:12.75pt" o:ole="">
            <v:imagedata r:id="rId13" o:title=""/>
          </v:shape>
          <o:OLEObject Type="Embed" ProgID="Equation.DSMT4" ShapeID="_x0000_i1027" DrawAspect="Content" ObjectID="_1351844518" r:id="rId14"/>
        </w:object>
      </w:r>
      <w:r w:rsidRPr="004C4A5F">
        <w:t xml:space="preserve"> вычислить длину волны</w:t>
      </w:r>
    </w:p>
    <w:p w:rsidR="004C4A5F" w:rsidRPr="004C4A5F" w:rsidRDefault="004C4A5F" w:rsidP="004C4A5F">
      <w:pPr>
        <w:spacing w:after="0"/>
      </w:pPr>
      <w:r w:rsidRPr="004C4A5F">
        <w:rPr>
          <w:position w:val="-24"/>
        </w:rPr>
        <w:object w:dxaOrig="1680" w:dyaOrig="620">
          <v:shape id="_x0000_i1028" type="#_x0000_t75" style="width:84pt;height:30.75pt" o:ole="">
            <v:imagedata r:id="rId15" o:title=""/>
          </v:shape>
          <o:OLEObject Type="Embed" ProgID="Equation.DSMT4" ShapeID="_x0000_i1028" DrawAspect="Content" ObjectID="_1351844519" r:id="rId16"/>
        </w:object>
      </w:r>
      <w:r w:rsidRPr="004C4A5F">
        <w:tab/>
        <w:t>(9.</w:t>
      </w:r>
      <w:r w:rsidR="004F0524">
        <w:t>86</w:t>
      </w:r>
      <w:r w:rsidRPr="004C4A5F">
        <w:t>)</w:t>
      </w:r>
    </w:p>
    <w:p w:rsidR="004C4A5F" w:rsidRPr="004C4A5F" w:rsidRDefault="004C4A5F" w:rsidP="004C4A5F">
      <w:pPr>
        <w:spacing w:after="0"/>
      </w:pPr>
      <w:r w:rsidRPr="004C4A5F">
        <w:t xml:space="preserve">По измеренным длинам волн для двух линий одного порядка </w:t>
      </w:r>
      <w:r w:rsidRPr="004C4A5F">
        <w:rPr>
          <w:lang w:val="en-US"/>
        </w:rPr>
        <w:t>k</w:t>
      </w:r>
      <w:r w:rsidRPr="004C4A5F">
        <w:t xml:space="preserve"> можно экспериментально опреде</w:t>
      </w:r>
      <w:r>
        <w:t>лить значение угловой дисперсии</w:t>
      </w:r>
    </w:p>
    <w:p w:rsidR="004C4A5F" w:rsidRPr="004C4A5F" w:rsidRDefault="004C4A5F" w:rsidP="004C4A5F">
      <w:pPr>
        <w:spacing w:after="0"/>
      </w:pPr>
      <w:r w:rsidRPr="004C4A5F">
        <w:rPr>
          <w:position w:val="-24"/>
        </w:rPr>
        <w:object w:dxaOrig="1040" w:dyaOrig="620">
          <v:shape id="_x0000_i1029" type="#_x0000_t75" style="width:51.75pt;height:30.75pt" o:ole="">
            <v:imagedata r:id="rId17" o:title=""/>
          </v:shape>
          <o:OLEObject Type="Embed" ProgID="Equation.DSMT4" ShapeID="_x0000_i1029" DrawAspect="Content" ObjectID="_1351844520" r:id="rId18"/>
        </w:object>
      </w:r>
      <w:r w:rsidRPr="004C4A5F">
        <w:t xml:space="preserve"> </w:t>
      </w:r>
      <w:r w:rsidRPr="004C4A5F">
        <w:tab/>
        <w:t>(9.</w:t>
      </w:r>
      <w:r w:rsidR="004F0524">
        <w:t>87</w:t>
      </w:r>
      <w:r w:rsidRPr="004C4A5F">
        <w:t>)</w:t>
      </w:r>
    </w:p>
    <w:p w:rsidR="004C4A5F" w:rsidRPr="004C4A5F" w:rsidRDefault="004C4A5F" w:rsidP="004C4A5F">
      <w:pPr>
        <w:spacing w:after="0"/>
      </w:pPr>
      <w:r w:rsidRPr="004C4A5F">
        <w:t xml:space="preserve">где </w:t>
      </w:r>
      <w:r w:rsidRPr="004C4A5F">
        <w:rPr>
          <w:position w:val="-6"/>
        </w:rPr>
        <w:object w:dxaOrig="380" w:dyaOrig="279">
          <v:shape id="_x0000_i1030" type="#_x0000_t75" style="width:18.75pt;height:14.25pt" o:ole="">
            <v:imagedata r:id="rId19" o:title=""/>
          </v:shape>
          <o:OLEObject Type="Embed" ProgID="Equation.DSMT4" ShapeID="_x0000_i1030" DrawAspect="Content" ObjectID="_1351844521" r:id="rId20"/>
        </w:object>
      </w:r>
      <w:r w:rsidRPr="004C4A5F">
        <w:t xml:space="preserve"> - разность длин волн линий, </w:t>
      </w:r>
      <w:r w:rsidRPr="004C4A5F">
        <w:rPr>
          <w:position w:val="-10"/>
        </w:rPr>
        <w:object w:dxaOrig="380" w:dyaOrig="320">
          <v:shape id="_x0000_i1031" type="#_x0000_t75" style="width:18.75pt;height:15.75pt" o:ole="">
            <v:imagedata r:id="rId21" o:title=""/>
          </v:shape>
          <o:OLEObject Type="Embed" ProgID="Equation.DSMT4" ShapeID="_x0000_i1031" DrawAspect="Content" ObjectID="_1351844522" r:id="rId22"/>
        </w:object>
      </w:r>
      <w:r w:rsidRPr="004C4A5F">
        <w:t xml:space="preserve"> - разность соответствующих этим линиям углов.</w:t>
      </w:r>
    </w:p>
    <w:p w:rsidR="004C4A5F" w:rsidRPr="004C4A5F" w:rsidRDefault="004C4A5F" w:rsidP="004C4A5F">
      <w:pPr>
        <w:spacing w:after="0"/>
      </w:pPr>
      <w:r w:rsidRPr="004C4A5F">
        <w:t xml:space="preserve">Также, зная число освещенных штрихов </w:t>
      </w:r>
      <w:r w:rsidRPr="004C4A5F">
        <w:rPr>
          <w:lang w:val="en-US"/>
        </w:rPr>
        <w:t>N</w:t>
      </w:r>
      <w:r w:rsidRPr="004C4A5F">
        <w:t xml:space="preserve">, можно экспериментально оценить разрешающую способность </w:t>
      </w:r>
      <w:r w:rsidRPr="004C4A5F">
        <w:rPr>
          <w:lang w:val="en-US"/>
        </w:rPr>
        <w:t>R</w:t>
      </w:r>
      <w:r w:rsidRPr="004C4A5F">
        <w:t xml:space="preserve"> решетки</w:t>
      </w:r>
    </w:p>
    <w:p w:rsidR="004C4A5F" w:rsidRPr="004C4A5F" w:rsidRDefault="004C4A5F" w:rsidP="004C4A5F">
      <w:pPr>
        <w:spacing w:after="0"/>
      </w:pPr>
      <w:r w:rsidRPr="004C4A5F">
        <w:rPr>
          <w:lang w:val="en-US"/>
        </w:rPr>
        <w:t>R</w:t>
      </w:r>
      <w:r w:rsidRPr="004C4A5F">
        <w:t>=</w:t>
      </w:r>
      <w:r w:rsidRPr="004C4A5F">
        <w:rPr>
          <w:lang w:val="en-US"/>
        </w:rPr>
        <w:t>kN</w:t>
      </w:r>
      <w:r>
        <w:t>.</w:t>
      </w:r>
      <w:r>
        <w:rPr>
          <w:lang w:val="en-US"/>
        </w:rPr>
        <w:tab/>
      </w:r>
      <w:r w:rsidRPr="004C4A5F">
        <w:t>(9.</w:t>
      </w:r>
      <w:r w:rsidR="004F0524">
        <w:t>88</w:t>
      </w:r>
      <w:r w:rsidRPr="004C4A5F">
        <w:t>)</w:t>
      </w:r>
    </w:p>
    <w:p w:rsidR="004C4A5F" w:rsidRDefault="004C4A5F" w:rsidP="004C4A5F">
      <w:pPr>
        <w:spacing w:after="0"/>
        <w:rPr>
          <w:lang w:val="en-US"/>
        </w:rPr>
      </w:pPr>
    </w:p>
    <w:p w:rsidR="004C4A5F" w:rsidRDefault="004C4A5F" w:rsidP="004C4A5F">
      <w:pPr>
        <w:spacing w:after="0"/>
        <w:rPr>
          <w:b/>
        </w:rPr>
      </w:pPr>
      <w:r w:rsidRPr="004C4A5F">
        <w:rPr>
          <w:b/>
        </w:rPr>
        <w:t>Порядок выполнения работы</w:t>
      </w:r>
    </w:p>
    <w:p w:rsidR="004C4A5F" w:rsidRDefault="004C4A5F" w:rsidP="004C4A5F">
      <w:pPr>
        <w:pStyle w:val="a3"/>
        <w:numPr>
          <w:ilvl w:val="0"/>
          <w:numId w:val="6"/>
        </w:numPr>
        <w:spacing w:after="0"/>
      </w:pPr>
      <w:r>
        <w:t>У</w:t>
      </w:r>
      <w:r w:rsidR="002E7DCC">
        <w:t>становите дифракционную решетку, чтобы начать работу.</w:t>
      </w:r>
      <w:r>
        <w:t xml:space="preserve"> </w:t>
      </w:r>
    </w:p>
    <w:p w:rsidR="004C4A5F" w:rsidRDefault="002E7DCC" w:rsidP="004C4A5F">
      <w:pPr>
        <w:pStyle w:val="a3"/>
        <w:spacing w:after="0"/>
      </w:pPr>
      <w:r>
        <w:t>*Для того чтобы снять/установить дифракционную решетку подведите к решетке</w:t>
      </w:r>
      <w:r w:rsidR="004C4A5F">
        <w:t xml:space="preserve"> курсор мыши</w:t>
      </w:r>
      <w:r>
        <w:t xml:space="preserve"> и щелкните левой кнопкой мыши (решетка расположена по центру стола). </w:t>
      </w:r>
      <w:r w:rsidR="008A7666">
        <w:t xml:space="preserve">Спектральные линии, изображенные на экране за лампой, соответствуют картине, наблюдаемой пользователем в окуляре зрительной трубы. </w:t>
      </w:r>
      <w:r>
        <w:t xml:space="preserve"> </w:t>
      </w:r>
    </w:p>
    <w:p w:rsidR="002E7DCC" w:rsidRDefault="002E7DCC" w:rsidP="002E7DCC">
      <w:pPr>
        <w:pStyle w:val="a3"/>
        <w:numPr>
          <w:ilvl w:val="0"/>
          <w:numId w:val="6"/>
        </w:numPr>
        <w:spacing w:after="0"/>
      </w:pPr>
      <w:proofErr w:type="gramStart"/>
      <w:r>
        <w:t xml:space="preserve">Повернуть зрительную трубу влево и вправо от центральной линии и измерить угловое расположение </w:t>
      </w:r>
      <w:r w:rsidRPr="002E7DCC">
        <w:rPr>
          <w:position w:val="-10"/>
        </w:rPr>
        <w:object w:dxaOrig="260" w:dyaOrig="340">
          <v:shape id="_x0000_i1032" type="#_x0000_t75" style="width:12.75pt;height:17.25pt" o:ole="">
            <v:imagedata r:id="rId23" o:title=""/>
          </v:shape>
          <o:OLEObject Type="Embed" ProgID="Equation.3" ShapeID="_x0000_i1032" DrawAspect="Content" ObjectID="_1351844523" r:id="rId24"/>
        </w:object>
      </w:r>
      <w:r w:rsidRPr="002E7DCC">
        <w:t xml:space="preserve"> </w:t>
      </w:r>
      <w:r>
        <w:t xml:space="preserve">и </w:t>
      </w:r>
      <w:r w:rsidRPr="002E7DCC">
        <w:rPr>
          <w:position w:val="-10"/>
        </w:rPr>
        <w:object w:dxaOrig="300" w:dyaOrig="340">
          <v:shape id="_x0000_i1033" type="#_x0000_t75" style="width:15pt;height:17.25pt" o:ole="">
            <v:imagedata r:id="rId25" o:title=""/>
          </v:shape>
          <o:OLEObject Type="Embed" ProgID="Equation.3" ShapeID="_x0000_i1033" DrawAspect="Content" ObjectID="_1351844524" r:id="rId26"/>
        </w:object>
      </w:r>
      <w:r>
        <w:t>спектральных линий ра</w:t>
      </w:r>
      <w:r w:rsidR="0078477B">
        <w:t xml:space="preserve">зных цветов (фиолетовые, </w:t>
      </w:r>
      <w:r>
        <w:t>зеленые и</w:t>
      </w:r>
      <w:proofErr w:type="gramEnd"/>
      <w:r>
        <w:t xml:space="preserve"> </w:t>
      </w:r>
      <w:proofErr w:type="gramStart"/>
      <w:r>
        <w:t>желтые</w:t>
      </w:r>
      <w:proofErr w:type="gramEnd"/>
      <w:r>
        <w:t>) в трех первых спектрах (</w:t>
      </w:r>
      <w:r>
        <w:rPr>
          <w:lang w:val="en-US"/>
        </w:rPr>
        <w:t>k</w:t>
      </w:r>
      <w:r w:rsidRPr="002E7DCC">
        <w:t>=1, 2, 3</w:t>
      </w:r>
      <w:r>
        <w:t>). Результаты измерений занести в таблицу.</w:t>
      </w:r>
    </w:p>
    <w:p w:rsidR="002E7DCC" w:rsidRDefault="002E7DCC" w:rsidP="002E7DCC">
      <w:pPr>
        <w:pStyle w:val="a3"/>
        <w:spacing w:after="0"/>
      </w:pPr>
      <w:r>
        <w:t>*</w:t>
      </w:r>
      <w:r w:rsidR="008A7666">
        <w:t xml:space="preserve">Чтобы повернуть зрительную трубу влево (вправо) нажмите на белую стрелку слева (справа) от лимба. </w:t>
      </w:r>
      <w:r w:rsidR="00EF7ED4">
        <w:t>Спектральная л</w:t>
      </w:r>
      <w:r w:rsidR="008A7666">
        <w:t xml:space="preserve">иния, находящаяся на данный момент в фокусе зрительной трубы, отмечена </w:t>
      </w:r>
      <w:r w:rsidR="00EF7ED4">
        <w:t xml:space="preserve">на экране </w:t>
      </w:r>
      <w:r w:rsidR="008A7666">
        <w:t>красной стрелкой.</w:t>
      </w:r>
      <w:r w:rsidR="00EF7ED4">
        <w:t xml:space="preserve"> Подробнее о том, как измерять углы </w:t>
      </w:r>
      <w:r w:rsidR="00EF7ED4" w:rsidRPr="002E7DCC">
        <w:rPr>
          <w:position w:val="-10"/>
        </w:rPr>
        <w:object w:dxaOrig="260" w:dyaOrig="340">
          <v:shape id="_x0000_i1034" type="#_x0000_t75" style="width:12.75pt;height:17.25pt" o:ole="">
            <v:imagedata r:id="rId23" o:title=""/>
          </v:shape>
          <o:OLEObject Type="Embed" ProgID="Equation.3" ShapeID="_x0000_i1034" DrawAspect="Content" ObjectID="_1351844525" r:id="rId27"/>
        </w:object>
      </w:r>
      <w:r w:rsidR="00EF7ED4" w:rsidRPr="002E7DCC">
        <w:t xml:space="preserve"> </w:t>
      </w:r>
      <w:r w:rsidR="00EF7ED4">
        <w:t xml:space="preserve">и </w:t>
      </w:r>
      <w:r w:rsidR="00EF7ED4" w:rsidRPr="002E7DCC">
        <w:rPr>
          <w:position w:val="-10"/>
        </w:rPr>
        <w:object w:dxaOrig="300" w:dyaOrig="340">
          <v:shape id="_x0000_i1035" type="#_x0000_t75" style="width:15pt;height:17.25pt" o:ole="">
            <v:imagedata r:id="rId25" o:title=""/>
          </v:shape>
          <o:OLEObject Type="Embed" ProgID="Equation.3" ShapeID="_x0000_i1035" DrawAspect="Content" ObjectID="_1351844526" r:id="rId28"/>
        </w:object>
      </w:r>
      <w:r w:rsidR="00EF7ED4">
        <w:t xml:space="preserve">с помощью лимба и нониуса, </w:t>
      </w:r>
      <w:proofErr w:type="gramStart"/>
      <w:r w:rsidR="00EF7ED4">
        <w:t>см</w:t>
      </w:r>
      <w:proofErr w:type="gramEnd"/>
      <w:r w:rsidR="00EF7ED4">
        <w:t>. пример в лабораторном практикуме. В дальнейших вычислениях, а также при записи в таблицу углов</w:t>
      </w:r>
      <w:r w:rsidR="00EF7ED4" w:rsidRPr="002E7DCC">
        <w:rPr>
          <w:position w:val="-10"/>
        </w:rPr>
        <w:object w:dxaOrig="300" w:dyaOrig="340">
          <v:shape id="_x0000_i1036" type="#_x0000_t75" style="width:15pt;height:17.25pt" o:ole="">
            <v:imagedata r:id="rId25" o:title=""/>
          </v:shape>
          <o:OLEObject Type="Embed" ProgID="Equation.3" ShapeID="_x0000_i1036" DrawAspect="Content" ObjectID="_1351844527" r:id="rId29"/>
        </w:object>
      </w:r>
      <w:r w:rsidR="00EF7ED4">
        <w:t>переведите их</w:t>
      </w:r>
      <w:r w:rsidR="00B80503">
        <w:t xml:space="preserve"> из 4й</w:t>
      </w:r>
      <w:r w:rsidR="00EF7ED4">
        <w:t xml:space="preserve"> в 1</w:t>
      </w:r>
      <w:r w:rsidR="00B80503">
        <w:t>ю</w:t>
      </w:r>
      <w:r w:rsidR="00EF7ED4">
        <w:t xml:space="preserve"> четверть, т.е.</w:t>
      </w:r>
      <w:r w:rsidR="00B80503">
        <w:t xml:space="preserve"> угол </w:t>
      </w:r>
      <w:r w:rsidR="00B80503" w:rsidRPr="00B80503">
        <w:rPr>
          <w:position w:val="-6"/>
        </w:rPr>
        <w:object w:dxaOrig="660" w:dyaOrig="320">
          <v:shape id="_x0000_i1037" type="#_x0000_t75" style="width:33pt;height:15.75pt" o:ole="">
            <v:imagedata r:id="rId30" o:title=""/>
          </v:shape>
          <o:OLEObject Type="Embed" ProgID="Equation.3" ShapeID="_x0000_i1037" DrawAspect="Content" ObjectID="_1351844528" r:id="rId31"/>
        </w:object>
      </w:r>
      <w:r w:rsidR="00B80503">
        <w:t xml:space="preserve">запишется как </w:t>
      </w:r>
      <w:r w:rsidR="00B80503" w:rsidRPr="00B80503">
        <w:rPr>
          <w:position w:val="-6"/>
        </w:rPr>
        <w:object w:dxaOrig="1880" w:dyaOrig="320">
          <v:shape id="_x0000_i1038" type="#_x0000_t75" style="width:93.75pt;height:15.75pt" o:ole="">
            <v:imagedata r:id="rId32" o:title=""/>
          </v:shape>
          <o:OLEObject Type="Embed" ProgID="Equation.3" ShapeID="_x0000_i1038" DrawAspect="Content" ObjectID="_1351844529" r:id="rId33"/>
        </w:object>
      </w:r>
      <w:r w:rsidR="00B80503">
        <w:t>.</w:t>
      </w:r>
    </w:p>
    <w:p w:rsidR="00B80503" w:rsidRDefault="00B80503" w:rsidP="00B80503">
      <w:pPr>
        <w:pStyle w:val="a3"/>
        <w:numPr>
          <w:ilvl w:val="0"/>
          <w:numId w:val="6"/>
        </w:numPr>
        <w:spacing w:after="0"/>
      </w:pPr>
      <w:r>
        <w:lastRenderedPageBreak/>
        <w:t xml:space="preserve">Для каждой линии вычислить среднее отклонение от центральной линии по формуле </w:t>
      </w:r>
      <w:r w:rsidRPr="00B80503">
        <w:rPr>
          <w:position w:val="-24"/>
        </w:rPr>
        <w:object w:dxaOrig="1240" w:dyaOrig="639">
          <v:shape id="_x0000_i1039" type="#_x0000_t75" style="width:62.25pt;height:32.25pt" o:ole="">
            <v:imagedata r:id="rId34" o:title=""/>
          </v:shape>
          <o:OLEObject Type="Embed" ProgID="Equation.3" ShapeID="_x0000_i1039" DrawAspect="Content" ObjectID="_1351844530" r:id="rId35"/>
        </w:object>
      </w:r>
      <w:r>
        <w:t>.</w:t>
      </w:r>
    </w:p>
    <w:p w:rsidR="004F0524" w:rsidRDefault="00B80503" w:rsidP="00B80503">
      <w:pPr>
        <w:pStyle w:val="a3"/>
        <w:numPr>
          <w:ilvl w:val="0"/>
          <w:numId w:val="6"/>
        </w:numPr>
        <w:spacing w:after="0"/>
      </w:pPr>
      <w:r>
        <w:t xml:space="preserve">Посчитать </w:t>
      </w:r>
      <w:r w:rsidR="004F0524" w:rsidRPr="00B80503">
        <w:rPr>
          <w:position w:val="-10"/>
        </w:rPr>
        <w:object w:dxaOrig="560" w:dyaOrig="320">
          <v:shape id="_x0000_i1040" type="#_x0000_t75" style="width:27.75pt;height:15.75pt" o:ole="">
            <v:imagedata r:id="rId36" o:title=""/>
          </v:shape>
          <o:OLEObject Type="Embed" ProgID="Equation.3" ShapeID="_x0000_i1040" DrawAspect="Content" ObjectID="_1351844531" r:id="rId37"/>
        </w:object>
      </w:r>
      <w:r>
        <w:t xml:space="preserve"> и по формуле (9.</w:t>
      </w:r>
      <w:r w:rsidR="004F0524">
        <w:t>86</w:t>
      </w:r>
      <w:r>
        <w:t>) определить длину волны</w:t>
      </w:r>
      <w:r w:rsidR="004F0524">
        <w:t xml:space="preserve"> </w:t>
      </w:r>
      <w:r w:rsidR="004F0524" w:rsidRPr="004F0524">
        <w:rPr>
          <w:position w:val="-6"/>
        </w:rPr>
        <w:object w:dxaOrig="220" w:dyaOrig="279">
          <v:shape id="_x0000_i1041" type="#_x0000_t75" style="width:11.25pt;height:14.25pt" o:ole="">
            <v:imagedata r:id="rId38" o:title=""/>
          </v:shape>
          <o:OLEObject Type="Embed" ProgID="Equation.3" ShapeID="_x0000_i1041" DrawAspect="Content" ObjectID="_1351844532" r:id="rId39"/>
        </w:object>
      </w:r>
      <w:r w:rsidR="004F0524">
        <w:t xml:space="preserve">. </w:t>
      </w:r>
    </w:p>
    <w:p w:rsidR="00B80503" w:rsidRDefault="004F0524" w:rsidP="004F0524">
      <w:pPr>
        <w:pStyle w:val="a3"/>
        <w:spacing w:after="0"/>
      </w:pPr>
      <w:r>
        <w:t>*Период решетки указан в таблице.</w:t>
      </w:r>
    </w:p>
    <w:p w:rsidR="004F0524" w:rsidRDefault="00795424" w:rsidP="00B80503">
      <w:pPr>
        <w:pStyle w:val="a3"/>
        <w:numPr>
          <w:ilvl w:val="0"/>
          <w:numId w:val="6"/>
        </w:numPr>
        <w:spacing w:after="0"/>
      </w:pPr>
      <w:r>
        <w:t xml:space="preserve">Найти </w:t>
      </w:r>
      <w:r w:rsidRPr="004F0524">
        <w:rPr>
          <w:position w:val="-6"/>
        </w:rPr>
        <w:object w:dxaOrig="260" w:dyaOrig="320">
          <v:shape id="_x0000_i1042" type="#_x0000_t75" style="width:12.75pt;height:15.75pt" o:ole="">
            <v:imagedata r:id="rId40" o:title=""/>
          </v:shape>
          <o:OLEObject Type="Embed" ProgID="Equation.3" ShapeID="_x0000_i1042" DrawAspect="Content" ObjectID="_1351844533" r:id="rId41"/>
        </w:object>
      </w:r>
      <w:r>
        <w:t>- среднее значение длин волн соответствующих цветов.</w:t>
      </w:r>
    </w:p>
    <w:p w:rsidR="004F0524" w:rsidRDefault="004F0524" w:rsidP="00795424">
      <w:pPr>
        <w:pStyle w:val="a3"/>
        <w:numPr>
          <w:ilvl w:val="0"/>
          <w:numId w:val="6"/>
        </w:numPr>
        <w:spacing w:after="0"/>
      </w:pPr>
      <w:r>
        <w:t xml:space="preserve">Взяв измеренные значения длин волн </w:t>
      </w:r>
      <w:r w:rsidRPr="004F0524">
        <w:rPr>
          <w:position w:val="-6"/>
        </w:rPr>
        <w:object w:dxaOrig="220" w:dyaOrig="279">
          <v:shape id="_x0000_i1043" type="#_x0000_t75" style="width:11.25pt;height:14.25pt" o:ole="">
            <v:imagedata r:id="rId38" o:title=""/>
          </v:shape>
          <o:OLEObject Type="Embed" ProgID="Equation.3" ShapeID="_x0000_i1043" DrawAspect="Content" ObjectID="_1351844534" r:id="rId42"/>
        </w:object>
      </w:r>
      <w:r>
        <w:t xml:space="preserve"> и значения </w:t>
      </w:r>
      <w:r w:rsidRPr="00240458">
        <w:rPr>
          <w:position w:val="-10"/>
        </w:rPr>
        <w:object w:dxaOrig="240" w:dyaOrig="300">
          <v:shape id="_x0000_i1044" type="#_x0000_t75" style="width:12pt;height:15pt" o:ole="">
            <v:imagedata r:id="rId43" o:title=""/>
          </v:shape>
          <o:OLEObject Type="Embed" ProgID="Equation.3" ShapeID="_x0000_i1044" DrawAspect="Content" ObjectID="_1351844535" r:id="rId44"/>
        </w:object>
      </w:r>
      <w:r>
        <w:t xml:space="preserve">для двух линий одного порядка, по формуле </w:t>
      </w:r>
      <w:r w:rsidRPr="004C4A5F">
        <w:t>(9.</w:t>
      </w:r>
      <w:r>
        <w:t>87</w:t>
      </w:r>
      <w:r w:rsidRPr="004C4A5F">
        <w:t>)</w:t>
      </w:r>
      <w:r>
        <w:t xml:space="preserve"> вычислить экспериментальное значение угловой дисперсии </w:t>
      </w:r>
      <w:r w:rsidR="00795424" w:rsidRPr="004F0524">
        <w:rPr>
          <w:position w:val="-14"/>
        </w:rPr>
        <w:object w:dxaOrig="600" w:dyaOrig="380">
          <v:shape id="_x0000_i1045" type="#_x0000_t75" style="width:30pt;height:18.75pt" o:ole="">
            <v:imagedata r:id="rId45" o:title=""/>
          </v:shape>
          <o:OLEObject Type="Embed" ProgID="Equation.3" ShapeID="_x0000_i1045" DrawAspect="Content" ObjectID="_1351844536" r:id="rId46"/>
        </w:object>
      </w:r>
      <w:r>
        <w:t>. Сравнить с теоретическим значением</w:t>
      </w:r>
      <w:r w:rsidR="00795424" w:rsidRPr="00795424">
        <w:t xml:space="preserve">: </w:t>
      </w:r>
      <w:r w:rsidR="00795424" w:rsidRPr="00795424">
        <w:rPr>
          <w:position w:val="-24"/>
        </w:rPr>
        <w:object w:dxaOrig="1440" w:dyaOrig="620">
          <v:shape id="_x0000_i1046" type="#_x0000_t75" style="width:1in;height:30.75pt" o:ole="">
            <v:imagedata r:id="rId47" o:title=""/>
          </v:shape>
          <o:OLEObject Type="Embed" ProgID="Equation.3" ShapeID="_x0000_i1046" DrawAspect="Content" ObjectID="_1351844537" r:id="rId48"/>
        </w:object>
      </w:r>
      <w:r w:rsidR="00795424">
        <w:t xml:space="preserve">. </w:t>
      </w:r>
    </w:p>
    <w:p w:rsidR="00795424" w:rsidRDefault="00795424" w:rsidP="00795424">
      <w:pPr>
        <w:pStyle w:val="a3"/>
        <w:numPr>
          <w:ilvl w:val="0"/>
          <w:numId w:val="6"/>
        </w:numPr>
        <w:spacing w:after="0"/>
      </w:pPr>
      <w:r>
        <w:t xml:space="preserve">Измерить линейкой освещенную ширину решетки </w:t>
      </w:r>
      <w:r>
        <w:rPr>
          <w:lang w:val="en-US"/>
        </w:rPr>
        <w:t>L</w:t>
      </w:r>
      <w:r>
        <w:t>. Занести ее в таблицу.</w:t>
      </w:r>
    </w:p>
    <w:p w:rsidR="00795424" w:rsidRDefault="00795424" w:rsidP="00795424">
      <w:pPr>
        <w:pStyle w:val="a3"/>
        <w:spacing w:after="0"/>
      </w:pPr>
      <w:r>
        <w:t>*Для этого повторно щелкните мышью по решетке и замерьте ширину освещенной области на экране.</w:t>
      </w:r>
    </w:p>
    <w:p w:rsidR="00795424" w:rsidRDefault="00795424" w:rsidP="00795424">
      <w:pPr>
        <w:pStyle w:val="a3"/>
        <w:numPr>
          <w:ilvl w:val="0"/>
          <w:numId w:val="6"/>
        </w:numPr>
        <w:spacing w:after="0"/>
      </w:pPr>
      <w:r>
        <w:t xml:space="preserve">Определить число освещенных штрихов </w:t>
      </w:r>
      <w:r w:rsidRPr="00795424">
        <w:rPr>
          <w:position w:val="-24"/>
        </w:rPr>
        <w:object w:dxaOrig="1040" w:dyaOrig="620">
          <v:shape id="_x0000_i1047" type="#_x0000_t75" style="width:51.75pt;height:30.75pt" o:ole="">
            <v:imagedata r:id="rId49" o:title=""/>
          </v:shape>
          <o:OLEObject Type="Embed" ProgID="Equation.3" ShapeID="_x0000_i1047" DrawAspect="Content" ObjectID="_1351844538" r:id="rId50"/>
        </w:object>
      </w:r>
      <w:r>
        <w:t>.</w:t>
      </w:r>
    </w:p>
    <w:p w:rsidR="00795424" w:rsidRPr="00795424" w:rsidRDefault="00795424" w:rsidP="00795424">
      <w:pPr>
        <w:pStyle w:val="a3"/>
        <w:numPr>
          <w:ilvl w:val="0"/>
          <w:numId w:val="6"/>
        </w:numPr>
        <w:spacing w:after="0"/>
      </w:pPr>
      <w:r>
        <w:t xml:space="preserve">По формуле (9.88) оценить разрешающую способность </w:t>
      </w:r>
      <w:r>
        <w:rPr>
          <w:lang w:val="en-US"/>
        </w:rPr>
        <w:t>R</w:t>
      </w:r>
      <w:r>
        <w:t xml:space="preserve"> решетки для одного из порядков спектра.</w:t>
      </w:r>
    </w:p>
    <w:p w:rsidR="004C4A5F" w:rsidRPr="004C4A5F" w:rsidRDefault="004C4A5F" w:rsidP="004C4A5F">
      <w:pPr>
        <w:spacing w:after="0"/>
        <w:rPr>
          <w:color w:val="0000FF"/>
        </w:rPr>
      </w:pPr>
    </w:p>
    <w:p w:rsidR="004C4A5F" w:rsidRPr="004C4A5F" w:rsidRDefault="004C4A5F" w:rsidP="004C4A5F">
      <w:pPr>
        <w:spacing w:after="0"/>
      </w:pPr>
    </w:p>
    <w:p w:rsidR="00350552" w:rsidRPr="004C4A5F" w:rsidRDefault="00350552" w:rsidP="004C4A5F">
      <w:pPr>
        <w:spacing w:after="0"/>
      </w:pPr>
    </w:p>
    <w:sectPr w:rsidR="00350552" w:rsidRPr="004C4A5F" w:rsidSect="00143E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F33C5F"/>
    <w:multiLevelType w:val="hybridMultilevel"/>
    <w:tmpl w:val="B28079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C43DB3"/>
    <w:multiLevelType w:val="hybridMultilevel"/>
    <w:tmpl w:val="8A0E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AC0D6D"/>
    <w:multiLevelType w:val="hybridMultilevel"/>
    <w:tmpl w:val="99140A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9A1020B"/>
    <w:multiLevelType w:val="hybridMultilevel"/>
    <w:tmpl w:val="FECED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895D6F"/>
    <w:multiLevelType w:val="hybridMultilevel"/>
    <w:tmpl w:val="68224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7E69EC"/>
    <w:multiLevelType w:val="hybridMultilevel"/>
    <w:tmpl w:val="99FCD5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778A40D9"/>
    <w:multiLevelType w:val="hybridMultilevel"/>
    <w:tmpl w:val="C6B46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4"/>
  </w:num>
  <w:num w:numId="6">
    <w:abstractNumId w:val="8"/>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4A5F"/>
    <w:rsid w:val="00143E95"/>
    <w:rsid w:val="002E7DCC"/>
    <w:rsid w:val="00350552"/>
    <w:rsid w:val="004C4A5F"/>
    <w:rsid w:val="004F0524"/>
    <w:rsid w:val="006B598A"/>
    <w:rsid w:val="0078477B"/>
    <w:rsid w:val="00795424"/>
    <w:rsid w:val="007D58C5"/>
    <w:rsid w:val="008A7666"/>
    <w:rsid w:val="00B80503"/>
    <w:rsid w:val="00EF7E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E95"/>
  </w:style>
  <w:style w:type="paragraph" w:styleId="2">
    <w:name w:val="heading 2"/>
    <w:basedOn w:val="a"/>
    <w:next w:val="a"/>
    <w:link w:val="20"/>
    <w:uiPriority w:val="9"/>
    <w:unhideWhenUsed/>
    <w:qFormat/>
    <w:rsid w:val="004C4A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C4A5F"/>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4C4A5F"/>
    <w:pPr>
      <w:ind w:left="720"/>
      <w:contextualSpacing/>
    </w:pPr>
  </w:style>
  <w:style w:type="paragraph" w:styleId="a4">
    <w:name w:val="Normal (Web)"/>
    <w:basedOn w:val="a"/>
    <w:uiPriority w:val="99"/>
    <w:unhideWhenUsed/>
    <w:rsid w:val="007D58C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7D58C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image" Target="media/image12.wmf"/><Relationship Id="rId42" Type="http://schemas.openxmlformats.org/officeDocument/2006/relationships/oleObject" Target="embeddings/oleObject19.bin"/><Relationship Id="rId47" Type="http://schemas.openxmlformats.org/officeDocument/2006/relationships/image" Target="media/image18.wmf"/><Relationship Id="rId50" Type="http://schemas.openxmlformats.org/officeDocument/2006/relationships/oleObject" Target="embeddings/oleObject23.bin"/><Relationship Id="rId7" Type="http://schemas.openxmlformats.org/officeDocument/2006/relationships/hyperlink" Target="http://www.kaf801.ru/LaborantClient.php" TargetMode="Externa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oleObject" Target="embeddings/oleObject21.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hyperlink" Target="http://www.kaf801.ru/reg.php" TargetMode="Externa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image" Target="media/image11.wmf"/><Relationship Id="rId37" Type="http://schemas.openxmlformats.org/officeDocument/2006/relationships/oleObject" Target="embeddings/oleObject16.bin"/><Relationship Id="rId40" Type="http://schemas.openxmlformats.org/officeDocument/2006/relationships/image" Target="media/image15.wmf"/><Relationship Id="rId45"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image" Target="media/image13.wmf"/><Relationship Id="rId49" Type="http://schemas.openxmlformats.org/officeDocument/2006/relationships/image" Target="media/image19.wmf"/><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image" Target="media/image10.wmf"/><Relationship Id="rId35" Type="http://schemas.openxmlformats.org/officeDocument/2006/relationships/oleObject" Target="embeddings/oleObject15.bin"/><Relationship Id="rId43" Type="http://schemas.openxmlformats.org/officeDocument/2006/relationships/image" Target="media/image16.wmf"/><Relationship Id="rId48" Type="http://schemas.openxmlformats.org/officeDocument/2006/relationships/oleObject" Target="embeddings/oleObject22.bin"/><Relationship Id="rId8" Type="http://schemas.openxmlformats.org/officeDocument/2006/relationships/hyperlink" Target="http://www.7-zip.org/download.html"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5DF2B-4CE0-4A17-9452-1C92F2721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916</Words>
  <Characters>5225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2010-10-26T15:31:00Z</dcterms:created>
  <dcterms:modified xsi:type="dcterms:W3CDTF">2010-11-21T08:33:00Z</dcterms:modified>
</cp:coreProperties>
</file>