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5CE" w:rsidRDefault="000C65CE" w:rsidP="000C65CE">
      <w:pPr>
        <w:pStyle w:val="2"/>
      </w:pPr>
      <w:r w:rsidRPr="00500CFA">
        <w:t>Порядок работы с клиентом:</w:t>
      </w:r>
    </w:p>
    <w:p w:rsidR="000C65CE" w:rsidRPr="006D18AD" w:rsidRDefault="000C65CE" w:rsidP="000C65CE"/>
    <w:p w:rsidR="000C65CE" w:rsidRPr="006D18AD"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5" w:history="1">
        <w:r w:rsidRPr="006D18AD">
          <w:rPr>
            <w:rStyle w:val="a6"/>
            <w:rFonts w:asciiTheme="minorHAnsi" w:eastAsiaTheme="majorEastAsia" w:hAnsiTheme="minorHAnsi"/>
            <w:sz w:val="22"/>
            <w:szCs w:val="22"/>
          </w:rPr>
          <w:t>http://www.kaf801.ru/reg.php</w:t>
        </w:r>
      </w:hyperlink>
      <w:r w:rsidRPr="006D18AD">
        <w:rPr>
          <w:rFonts w:asciiTheme="minorHAnsi" w:hAnsiTheme="minorHAnsi"/>
          <w:color w:val="000000"/>
          <w:sz w:val="22"/>
          <w:szCs w:val="22"/>
        </w:rPr>
        <w:t>).</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6" w:history="1">
        <w:r w:rsidRPr="00500CFA">
          <w:rPr>
            <w:rStyle w:val="a6"/>
            <w:rFonts w:asciiTheme="minorHAnsi" w:eastAsiaTheme="majorEastAsia"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7" w:history="1">
        <w:r w:rsidRPr="00500CFA">
          <w:rPr>
            <w:rStyle w:val="a6"/>
            <w:rFonts w:asciiTheme="minorHAnsi" w:eastAsiaTheme="majorEastAsia" w:hAnsiTheme="minorHAnsi"/>
            <w:sz w:val="22"/>
            <w:szCs w:val="22"/>
          </w:rPr>
          <w:t>http://www.7-zip.org/download.html</w:t>
        </w:r>
      </w:hyperlink>
      <w:r w:rsidRPr="00500CFA">
        <w:rPr>
          <w:rFonts w:asciiTheme="minorHAnsi" w:hAnsiTheme="minorHAnsi"/>
          <w:color w:val="000000"/>
          <w:sz w:val="22"/>
          <w:szCs w:val="22"/>
        </w:rPr>
        <w:t>).</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w:t>
      </w:r>
      <w:proofErr w:type="gramStart"/>
      <w:r w:rsidRPr="00500CFA">
        <w:rPr>
          <w:rFonts w:asciiTheme="minorHAnsi" w:hAnsiTheme="minorHAnsi"/>
          <w:color w:val="000000"/>
          <w:sz w:val="22"/>
          <w:szCs w:val="22"/>
        </w:rPr>
        <w:t>комфортной</w:t>
      </w:r>
      <w:proofErr w:type="gramEnd"/>
      <w:r w:rsidRPr="00500CFA">
        <w:rPr>
          <w:rFonts w:asciiTheme="minorHAnsi" w:hAnsiTheme="minorHAnsi"/>
          <w:color w:val="000000"/>
          <w:sz w:val="22"/>
          <w:szCs w:val="22"/>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0C65CE" w:rsidRPr="00500CFA" w:rsidRDefault="000C65CE" w:rsidP="000C65CE">
      <w:pPr>
        <w:pStyle w:val="a5"/>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0C65CE" w:rsidRPr="00500CFA" w:rsidRDefault="000C65CE" w:rsidP="000C65CE">
      <w:pPr>
        <w:pStyle w:val="a5"/>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0C65CE" w:rsidRPr="00500CFA" w:rsidRDefault="000C65CE" w:rsidP="000C65CE">
      <w:pPr>
        <w:pStyle w:val="a5"/>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0C65CE" w:rsidRPr="00500CFA" w:rsidRDefault="000C65CE" w:rsidP="000C65CE">
      <w:pPr>
        <w:pStyle w:val="a5"/>
        <w:numPr>
          <w:ilvl w:val="0"/>
          <w:numId w:val="6"/>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0C65CE" w:rsidRPr="00500CFA" w:rsidRDefault="000C65CE" w:rsidP="000C65C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500CFA">
        <w:rPr>
          <w:rFonts w:asciiTheme="minorHAnsi" w:hAnsiTheme="minorHAnsi"/>
          <w:color w:val="000000"/>
          <w:sz w:val="22"/>
          <w:szCs w:val="22"/>
        </w:rPr>
        <w:t>лабораторная</w:t>
      </w:r>
      <w:proofErr w:type="gramEnd"/>
      <w:r w:rsidRPr="00500CFA">
        <w:rPr>
          <w:rFonts w:asciiTheme="minorHAnsi" w:hAnsiTheme="minorHAnsi"/>
          <w:color w:val="000000"/>
          <w:sz w:val="22"/>
          <w:szCs w:val="22"/>
        </w:rPr>
        <w:t xml:space="preserve"> работа считается не сданной.</w:t>
      </w:r>
    </w:p>
    <w:p w:rsidR="000C65CE" w:rsidRPr="000C65CE" w:rsidRDefault="000C65CE" w:rsidP="00E53C5E">
      <w:pPr>
        <w:pStyle w:val="a5"/>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lastRenderedPageBreak/>
        <w:t>После появления сообщения об успешной сдаче лабораторной работы окно клиента можно закрыть.</w:t>
      </w:r>
    </w:p>
    <w:p w:rsidR="00E53C5E" w:rsidRPr="00E53C5E" w:rsidRDefault="00E53C5E" w:rsidP="00E53C5E">
      <w:pPr>
        <w:pStyle w:val="2"/>
      </w:pPr>
      <w:r w:rsidRPr="00E53C5E">
        <w:t>Л</w:t>
      </w:r>
      <w:r>
        <w:t>абораторная работа</w:t>
      </w:r>
      <w:r w:rsidRPr="00E53C5E">
        <w:t xml:space="preserve"> № 76 </w:t>
      </w:r>
    </w:p>
    <w:p w:rsidR="00E53C5E" w:rsidRPr="00E53C5E" w:rsidRDefault="00E53C5E" w:rsidP="00E53C5E">
      <w:pPr>
        <w:pStyle w:val="2"/>
        <w:rPr>
          <w:rFonts w:cs="Bookman Old Style"/>
        </w:rPr>
      </w:pPr>
      <w:r w:rsidRPr="00E53C5E">
        <w:rPr>
          <w:rFonts w:cs="Bookman Old Style"/>
        </w:rPr>
        <w:t xml:space="preserve">Изучение явления электромагнитной индукции </w:t>
      </w:r>
    </w:p>
    <w:p w:rsidR="00E53C5E" w:rsidRDefault="00E53C5E" w:rsidP="00E53C5E">
      <w:pPr>
        <w:pStyle w:val="Default"/>
        <w:spacing w:line="276" w:lineRule="auto"/>
        <w:rPr>
          <w:rFonts w:asciiTheme="minorHAnsi" w:hAnsiTheme="minorHAnsi"/>
          <w:sz w:val="22"/>
          <w:szCs w:val="22"/>
        </w:rPr>
      </w:pPr>
    </w:p>
    <w:p w:rsidR="00E53C5E" w:rsidRPr="00E53C5E" w:rsidRDefault="00E53C5E" w:rsidP="00E53C5E">
      <w:pPr>
        <w:pStyle w:val="Default"/>
        <w:spacing w:line="276" w:lineRule="auto"/>
        <w:rPr>
          <w:rFonts w:asciiTheme="minorHAnsi" w:hAnsiTheme="minorHAnsi"/>
          <w:b/>
          <w:sz w:val="22"/>
          <w:szCs w:val="22"/>
        </w:rPr>
      </w:pPr>
      <w:r w:rsidRPr="00E53C5E">
        <w:rPr>
          <w:rFonts w:asciiTheme="minorHAnsi" w:hAnsiTheme="minorHAnsi"/>
          <w:b/>
          <w:sz w:val="22"/>
          <w:szCs w:val="22"/>
        </w:rPr>
        <w:t xml:space="preserve">Цель работы: </w:t>
      </w:r>
    </w:p>
    <w:p w:rsidR="00E53C5E" w:rsidRPr="00E53C5E"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изучение зависимости электродвижущей силы (ЭДС) индукции от частоты вращения и ориентации катушки в магнитном поле Земли</w:t>
      </w:r>
      <w:r>
        <w:rPr>
          <w:rFonts w:asciiTheme="minorHAnsi" w:hAnsiTheme="minorHAnsi"/>
          <w:sz w:val="22"/>
          <w:szCs w:val="22"/>
        </w:rPr>
        <w:t xml:space="preserve">. </w:t>
      </w:r>
    </w:p>
    <w:p w:rsidR="00E53C5E" w:rsidRDefault="00E53C5E" w:rsidP="00E53C5E">
      <w:pPr>
        <w:pStyle w:val="Default"/>
        <w:spacing w:line="276" w:lineRule="auto"/>
        <w:rPr>
          <w:rFonts w:asciiTheme="minorHAnsi" w:hAnsiTheme="minorHAnsi"/>
          <w:b/>
          <w:bCs/>
          <w:iCs/>
          <w:sz w:val="22"/>
          <w:szCs w:val="22"/>
        </w:rPr>
      </w:pPr>
    </w:p>
    <w:p w:rsidR="00E53C5E" w:rsidRPr="00E53C5E" w:rsidRDefault="00E53C5E" w:rsidP="00E53C5E">
      <w:pPr>
        <w:pStyle w:val="Default"/>
        <w:spacing w:line="276" w:lineRule="auto"/>
        <w:rPr>
          <w:rFonts w:asciiTheme="minorHAnsi" w:hAnsiTheme="minorHAnsi"/>
          <w:sz w:val="22"/>
          <w:szCs w:val="22"/>
        </w:rPr>
      </w:pPr>
      <w:r w:rsidRPr="00E53C5E">
        <w:rPr>
          <w:rFonts w:asciiTheme="minorHAnsi" w:hAnsiTheme="minorHAnsi"/>
          <w:b/>
          <w:bCs/>
          <w:iCs/>
          <w:sz w:val="22"/>
          <w:szCs w:val="22"/>
        </w:rPr>
        <w:t>Методика измерений</w:t>
      </w:r>
    </w:p>
    <w:p w:rsidR="00E53C5E"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 xml:space="preserve">В основе экспериментальной методики лежит закон Фарадея, в соответствии с которым ЭДС индукции </w:t>
      </w:r>
      <w:proofErr w:type="spellStart"/>
      <w:r w:rsidRPr="00E53C5E">
        <w:rPr>
          <w:rFonts w:asciiTheme="minorHAnsi" w:hAnsiTheme="minorHAnsi"/>
          <w:sz w:val="22"/>
          <w:szCs w:val="22"/>
        </w:rPr>
        <w:t>i</w:t>
      </w:r>
      <w:proofErr w:type="spellEnd"/>
      <w:r w:rsidRPr="00E53C5E">
        <w:rPr>
          <w:rFonts w:asciiTheme="minorHAnsi" w:hAnsiTheme="minorHAnsi"/>
          <w:sz w:val="22"/>
          <w:szCs w:val="22"/>
        </w:rPr>
        <w:t xml:space="preserve"> возникает в катушке при вращении ее в магнитном поле Земли.</w:t>
      </w:r>
    </w:p>
    <w:p w:rsidR="00E53C5E" w:rsidRPr="008D3535"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 xml:space="preserve"> Если ось вращения Y катушки перпендикулярна силовым линиям магнитного поля</w:t>
      </w:r>
      <w:proofErr w:type="gramStart"/>
      <w:r>
        <w:rPr>
          <w:rFonts w:asciiTheme="minorHAnsi" w:hAnsiTheme="minorHAnsi"/>
          <w:sz w:val="22"/>
          <w:szCs w:val="22"/>
        </w:rPr>
        <w:t xml:space="preserve"> </w:t>
      </w:r>
      <w:r w:rsidRPr="00E53C5E">
        <w:rPr>
          <w:rFonts w:asciiTheme="minorHAnsi" w:hAnsiTheme="minorHAnsi"/>
          <w:position w:val="-12"/>
          <w:sz w:val="22"/>
          <w:szCs w:val="22"/>
        </w:rPr>
        <w:object w:dxaOrig="36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0.25pt" o:ole="">
            <v:imagedata r:id="rId8" o:title=""/>
          </v:shape>
          <o:OLEObject Type="Embed" ProgID="Equation.3" ShapeID="_x0000_i1025" DrawAspect="Content" ObjectID="_1351842723" r:id="rId9"/>
        </w:object>
      </w:r>
      <w:r>
        <w:rPr>
          <w:rFonts w:asciiTheme="minorHAnsi" w:hAnsiTheme="minorHAnsi"/>
          <w:sz w:val="22"/>
          <w:szCs w:val="22"/>
        </w:rPr>
        <w:t xml:space="preserve"> ( </w:t>
      </w:r>
      <w:r w:rsidRPr="00E53C5E">
        <w:rPr>
          <w:rFonts w:asciiTheme="minorHAnsi" w:hAnsiTheme="minorHAnsi"/>
          <w:position w:val="-10"/>
          <w:sz w:val="22"/>
          <w:szCs w:val="22"/>
        </w:rPr>
        <w:object w:dxaOrig="639" w:dyaOrig="340">
          <v:shape id="_x0000_i1026" type="#_x0000_t75" style="width:32.25pt;height:17.25pt" o:ole="">
            <v:imagedata r:id="rId10" o:title=""/>
          </v:shape>
          <o:OLEObject Type="Embed" ProgID="Equation.3" ShapeID="_x0000_i1026" DrawAspect="Content" ObjectID="_1351842724" r:id="rId11"/>
        </w:object>
      </w:r>
      <w:r w:rsidRPr="00E53C5E">
        <w:rPr>
          <w:rFonts w:asciiTheme="minorHAnsi" w:hAnsiTheme="minorHAnsi"/>
          <w:sz w:val="22"/>
          <w:szCs w:val="22"/>
        </w:rPr>
        <w:t xml:space="preserve">), </w:t>
      </w:r>
      <w:proofErr w:type="gramEnd"/>
      <w:r w:rsidRPr="00E53C5E">
        <w:rPr>
          <w:rFonts w:asciiTheme="minorHAnsi" w:hAnsiTheme="minorHAnsi"/>
          <w:sz w:val="22"/>
          <w:szCs w:val="22"/>
        </w:rPr>
        <w:t xml:space="preserve">а катушка вращается с угловой скоростью </w:t>
      </w:r>
      <w:r w:rsidR="008D3535" w:rsidRPr="00E53C5E">
        <w:rPr>
          <w:rFonts w:asciiTheme="minorHAnsi" w:hAnsiTheme="minorHAnsi"/>
          <w:position w:val="-10"/>
          <w:sz w:val="22"/>
          <w:szCs w:val="22"/>
        </w:rPr>
        <w:object w:dxaOrig="859" w:dyaOrig="320">
          <v:shape id="_x0000_i1027" type="#_x0000_t75" style="width:42.75pt;height:15.75pt" o:ole="">
            <v:imagedata r:id="rId12" o:title=""/>
          </v:shape>
          <o:OLEObject Type="Embed" ProgID="Equation.3" ShapeID="_x0000_i1027" DrawAspect="Content" ObjectID="_1351842725" r:id="rId13"/>
        </w:object>
      </w:r>
      <w:r w:rsidRPr="00E53C5E">
        <w:rPr>
          <w:rFonts w:asciiTheme="minorHAnsi" w:hAnsiTheme="minorHAnsi"/>
          <w:sz w:val="22"/>
          <w:szCs w:val="22"/>
        </w:rPr>
        <w:t xml:space="preserve">(где </w:t>
      </w:r>
      <w:proofErr w:type="spellStart"/>
      <w:r w:rsidRPr="00E53C5E">
        <w:rPr>
          <w:rFonts w:asciiTheme="minorHAnsi" w:hAnsiTheme="minorHAnsi"/>
          <w:sz w:val="22"/>
          <w:szCs w:val="22"/>
        </w:rPr>
        <w:t>f</w:t>
      </w:r>
      <w:proofErr w:type="spellEnd"/>
      <w:r w:rsidRPr="00E53C5E">
        <w:rPr>
          <w:rFonts w:asciiTheme="minorHAnsi" w:hAnsiTheme="minorHAnsi"/>
          <w:sz w:val="22"/>
          <w:szCs w:val="22"/>
        </w:rPr>
        <w:t xml:space="preserve"> </w:t>
      </w:r>
      <w:r>
        <w:rPr>
          <w:rFonts w:asciiTheme="minorHAnsi" w:hAnsiTheme="minorHAnsi"/>
          <w:sz w:val="22"/>
          <w:szCs w:val="22"/>
        </w:rPr>
        <w:t xml:space="preserve">- </w:t>
      </w:r>
      <w:r w:rsidRPr="00E53C5E">
        <w:rPr>
          <w:rFonts w:asciiTheme="minorHAnsi" w:hAnsiTheme="minorHAnsi"/>
          <w:sz w:val="22"/>
          <w:szCs w:val="22"/>
        </w:rPr>
        <w:t xml:space="preserve">частота) вокруг оси Y , то магнитный поток, проходящий через катушку в любой момент времени </w:t>
      </w:r>
      <w:proofErr w:type="spellStart"/>
      <w:r w:rsidRPr="00E53C5E">
        <w:rPr>
          <w:rFonts w:asciiTheme="minorHAnsi" w:hAnsiTheme="minorHAnsi"/>
          <w:sz w:val="22"/>
          <w:szCs w:val="22"/>
        </w:rPr>
        <w:t>t</w:t>
      </w:r>
      <w:proofErr w:type="spellEnd"/>
      <w:r w:rsidRPr="00E53C5E">
        <w:rPr>
          <w:rFonts w:asciiTheme="minorHAnsi" w:hAnsiTheme="minorHAnsi"/>
          <w:sz w:val="22"/>
          <w:szCs w:val="22"/>
        </w:rPr>
        <w:t xml:space="preserve"> запишется</w:t>
      </w:r>
      <w:r w:rsidR="008D3535">
        <w:rPr>
          <w:rFonts w:asciiTheme="minorHAnsi" w:hAnsiTheme="minorHAnsi"/>
          <w:sz w:val="22"/>
          <w:szCs w:val="22"/>
        </w:rPr>
        <w:t xml:space="preserve"> как</w:t>
      </w:r>
      <w:r w:rsidR="008D3535" w:rsidRPr="008D3535">
        <w:rPr>
          <w:rFonts w:asciiTheme="minorHAnsi" w:hAnsiTheme="minorHAnsi"/>
          <w:sz w:val="22"/>
          <w:szCs w:val="22"/>
        </w:rPr>
        <w:t>:</w:t>
      </w:r>
    </w:p>
    <w:p w:rsidR="008D3535" w:rsidRDefault="008D3535" w:rsidP="00E53C5E">
      <w:pPr>
        <w:pStyle w:val="Default"/>
        <w:spacing w:line="276" w:lineRule="auto"/>
        <w:rPr>
          <w:rFonts w:asciiTheme="minorHAnsi" w:hAnsiTheme="minorHAnsi"/>
          <w:sz w:val="22"/>
          <w:szCs w:val="22"/>
        </w:rPr>
      </w:pPr>
      <w:r w:rsidRPr="008D3535">
        <w:rPr>
          <w:rFonts w:asciiTheme="minorHAnsi" w:hAnsiTheme="minorHAnsi"/>
          <w:position w:val="-12"/>
          <w:sz w:val="22"/>
          <w:szCs w:val="22"/>
        </w:rPr>
        <w:object w:dxaOrig="3019" w:dyaOrig="360">
          <v:shape id="_x0000_i1028" type="#_x0000_t75" style="width:150.75pt;height:18pt" o:ole="">
            <v:imagedata r:id="rId14" o:title=""/>
          </v:shape>
          <o:OLEObject Type="Embed" ProgID="Equation.3" ShapeID="_x0000_i1028" DrawAspect="Content" ObjectID="_1351842726" r:id="rId15"/>
        </w:object>
      </w:r>
      <w:r>
        <w:rPr>
          <w:rFonts w:asciiTheme="minorHAnsi" w:hAnsiTheme="minorHAnsi"/>
          <w:sz w:val="22"/>
          <w:szCs w:val="22"/>
        </w:rPr>
        <w:t>,</w:t>
      </w:r>
      <w:r>
        <w:rPr>
          <w:rFonts w:asciiTheme="minorHAnsi" w:hAnsiTheme="minorHAnsi"/>
          <w:sz w:val="22"/>
          <w:szCs w:val="22"/>
        </w:rPr>
        <w:tab/>
        <w:t>(7.89)</w:t>
      </w:r>
    </w:p>
    <w:p w:rsidR="008D3535" w:rsidRPr="008D3535" w:rsidRDefault="008D3535" w:rsidP="00E53C5E">
      <w:pPr>
        <w:pStyle w:val="Default"/>
        <w:spacing w:line="276" w:lineRule="auto"/>
        <w:rPr>
          <w:rFonts w:asciiTheme="minorHAnsi" w:hAnsiTheme="minorHAnsi"/>
          <w:sz w:val="22"/>
          <w:szCs w:val="22"/>
        </w:rPr>
      </w:pPr>
    </w:p>
    <w:p w:rsidR="008D3535"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 xml:space="preserve">где </w:t>
      </w:r>
      <w:r w:rsidR="008D3535" w:rsidRPr="006E59F9">
        <w:rPr>
          <w:position w:val="-12"/>
        </w:rPr>
        <w:object w:dxaOrig="320" w:dyaOrig="360">
          <v:shape id="_x0000_i1029" type="#_x0000_t75" style="width:15.75pt;height:18pt" o:ole="">
            <v:imagedata r:id="rId16" o:title=""/>
          </v:shape>
          <o:OLEObject Type="Embed" ProgID="Equation.3" ShapeID="_x0000_i1029" DrawAspect="Content" ObjectID="_1351842727" r:id="rId17"/>
        </w:object>
      </w:r>
      <w:r w:rsidRPr="00E53C5E">
        <w:rPr>
          <w:rFonts w:asciiTheme="minorHAnsi" w:hAnsiTheme="minorHAnsi"/>
          <w:sz w:val="22"/>
          <w:szCs w:val="22"/>
        </w:rPr>
        <w:t xml:space="preserve"> </w:t>
      </w:r>
      <w:r w:rsidR="008D3535">
        <w:rPr>
          <w:rFonts w:asciiTheme="minorHAnsi" w:hAnsiTheme="minorHAnsi"/>
          <w:sz w:val="22"/>
          <w:szCs w:val="22"/>
        </w:rPr>
        <w:t xml:space="preserve">- </w:t>
      </w:r>
      <w:r w:rsidRPr="00E53C5E">
        <w:rPr>
          <w:rFonts w:asciiTheme="minorHAnsi" w:hAnsiTheme="minorHAnsi"/>
          <w:sz w:val="22"/>
          <w:szCs w:val="22"/>
        </w:rPr>
        <w:t xml:space="preserve">максимальное значение магнитного потока, проходящего через катушку, </w:t>
      </w:r>
      <w:r w:rsidR="008D3535" w:rsidRPr="008D3535">
        <w:rPr>
          <w:position w:val="-6"/>
        </w:rPr>
        <w:object w:dxaOrig="720" w:dyaOrig="240">
          <v:shape id="_x0000_i1030" type="#_x0000_t75" style="width:36pt;height:12pt" o:ole="">
            <v:imagedata r:id="rId18" o:title=""/>
          </v:shape>
          <o:OLEObject Type="Embed" ProgID="Equation.3" ShapeID="_x0000_i1030" DrawAspect="Content" ObjectID="_1351842728" r:id="rId19"/>
        </w:object>
      </w:r>
      <w:r w:rsidRPr="00E53C5E">
        <w:rPr>
          <w:rFonts w:asciiTheme="minorHAnsi" w:hAnsiTheme="minorHAnsi"/>
          <w:sz w:val="22"/>
          <w:szCs w:val="22"/>
        </w:rPr>
        <w:t xml:space="preserve">– угол между силовыми линиями магнитного поля Земли и нормалью к плоскости катушки. </w:t>
      </w:r>
    </w:p>
    <w:p w:rsidR="008D3535"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По закону Фарадея ЭДС индукции</w:t>
      </w:r>
    </w:p>
    <w:p w:rsidR="008D3535"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 xml:space="preserve"> </w:t>
      </w:r>
      <w:r w:rsidR="008D3535" w:rsidRPr="008D3535">
        <w:rPr>
          <w:rFonts w:asciiTheme="minorHAnsi" w:hAnsiTheme="minorHAnsi"/>
          <w:position w:val="-30"/>
          <w:sz w:val="22"/>
          <w:szCs w:val="22"/>
        </w:rPr>
        <w:object w:dxaOrig="4260" w:dyaOrig="720">
          <v:shape id="_x0000_i1031" type="#_x0000_t75" style="width:213pt;height:36pt" o:ole="">
            <v:imagedata r:id="rId20" o:title=""/>
          </v:shape>
          <o:OLEObject Type="Embed" ProgID="Equation.3" ShapeID="_x0000_i1031" DrawAspect="Content" ObjectID="_1351842729" r:id="rId21"/>
        </w:object>
      </w:r>
      <w:r w:rsidR="008D3535">
        <w:rPr>
          <w:rFonts w:asciiTheme="minorHAnsi" w:hAnsiTheme="minorHAnsi"/>
          <w:sz w:val="22"/>
          <w:szCs w:val="22"/>
        </w:rPr>
        <w:t>.</w:t>
      </w:r>
      <w:r w:rsidR="008D3535">
        <w:rPr>
          <w:rFonts w:asciiTheme="minorHAnsi" w:hAnsiTheme="minorHAnsi"/>
          <w:sz w:val="22"/>
          <w:szCs w:val="22"/>
        </w:rPr>
        <w:tab/>
      </w:r>
      <w:r w:rsidRPr="00E53C5E">
        <w:rPr>
          <w:rFonts w:asciiTheme="minorHAnsi" w:hAnsiTheme="minorHAnsi"/>
          <w:sz w:val="22"/>
          <w:szCs w:val="22"/>
        </w:rPr>
        <w:t xml:space="preserve">(7.90) </w:t>
      </w:r>
    </w:p>
    <w:p w:rsidR="008D3535" w:rsidRDefault="008D3535" w:rsidP="00E53C5E">
      <w:pPr>
        <w:pStyle w:val="Default"/>
        <w:spacing w:line="276" w:lineRule="auto"/>
        <w:rPr>
          <w:rFonts w:asciiTheme="minorHAnsi" w:hAnsiTheme="minorHAnsi"/>
          <w:sz w:val="22"/>
          <w:szCs w:val="22"/>
        </w:rPr>
      </w:pPr>
    </w:p>
    <w:p w:rsidR="008D3535"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 xml:space="preserve">ЭДС индукции, </w:t>
      </w:r>
      <w:proofErr w:type="gramStart"/>
      <w:r w:rsidRPr="00E53C5E">
        <w:rPr>
          <w:rFonts w:asciiTheme="minorHAnsi" w:hAnsiTheme="minorHAnsi"/>
          <w:sz w:val="22"/>
          <w:szCs w:val="22"/>
        </w:rPr>
        <w:t>возникающая</w:t>
      </w:r>
      <w:proofErr w:type="gramEnd"/>
      <w:r w:rsidRPr="00E53C5E">
        <w:rPr>
          <w:rFonts w:asciiTheme="minorHAnsi" w:hAnsiTheme="minorHAnsi"/>
          <w:sz w:val="22"/>
          <w:szCs w:val="22"/>
        </w:rPr>
        <w:t xml:space="preserve"> в катушке данной установки, состоящей из N витков, определяется формулой</w:t>
      </w:r>
    </w:p>
    <w:p w:rsidR="008D3535" w:rsidRDefault="00A1610F" w:rsidP="00E53C5E">
      <w:pPr>
        <w:pStyle w:val="Default"/>
        <w:spacing w:line="276" w:lineRule="auto"/>
        <w:rPr>
          <w:rFonts w:asciiTheme="minorHAnsi" w:hAnsiTheme="minorHAnsi"/>
          <w:sz w:val="22"/>
          <w:szCs w:val="22"/>
        </w:rPr>
      </w:pPr>
      <w:r w:rsidRPr="008D3535">
        <w:rPr>
          <w:rFonts w:asciiTheme="minorHAnsi" w:hAnsiTheme="minorHAnsi"/>
          <w:position w:val="-14"/>
          <w:sz w:val="22"/>
          <w:szCs w:val="22"/>
        </w:rPr>
        <w:object w:dxaOrig="3159" w:dyaOrig="400">
          <v:shape id="_x0000_i1032" type="#_x0000_t75" style="width:158.25pt;height:20.25pt" o:ole="">
            <v:imagedata r:id="rId22" o:title=""/>
          </v:shape>
          <o:OLEObject Type="Embed" ProgID="Equation.3" ShapeID="_x0000_i1032" DrawAspect="Content" ObjectID="_1351842730" r:id="rId23"/>
        </w:object>
      </w:r>
      <w:r w:rsidR="00E53C5E" w:rsidRPr="00E53C5E">
        <w:rPr>
          <w:rFonts w:asciiTheme="minorHAnsi" w:hAnsiTheme="minorHAnsi"/>
          <w:sz w:val="22"/>
          <w:szCs w:val="22"/>
        </w:rPr>
        <w:t xml:space="preserve"> .</w:t>
      </w:r>
      <w:r w:rsidR="008D3535">
        <w:rPr>
          <w:rFonts w:asciiTheme="minorHAnsi" w:hAnsiTheme="minorHAnsi"/>
          <w:sz w:val="22"/>
          <w:szCs w:val="22"/>
        </w:rPr>
        <w:tab/>
      </w:r>
      <w:r w:rsidR="00E53C5E" w:rsidRPr="00E53C5E">
        <w:rPr>
          <w:rFonts w:asciiTheme="minorHAnsi" w:hAnsiTheme="minorHAnsi"/>
          <w:sz w:val="22"/>
          <w:szCs w:val="22"/>
        </w:rPr>
        <w:t xml:space="preserve">(7.91) </w:t>
      </w:r>
    </w:p>
    <w:p w:rsidR="008D3535" w:rsidRDefault="008D3535" w:rsidP="00E53C5E">
      <w:pPr>
        <w:pStyle w:val="Default"/>
        <w:spacing w:line="276" w:lineRule="auto"/>
        <w:rPr>
          <w:rFonts w:asciiTheme="minorHAnsi" w:hAnsiTheme="minorHAnsi"/>
          <w:sz w:val="22"/>
          <w:szCs w:val="22"/>
        </w:rPr>
      </w:pPr>
    </w:p>
    <w:p w:rsidR="00A1610F" w:rsidRDefault="00E53C5E" w:rsidP="00E53C5E">
      <w:pPr>
        <w:pStyle w:val="Default"/>
        <w:spacing w:line="276" w:lineRule="auto"/>
        <w:rPr>
          <w:rFonts w:asciiTheme="minorHAnsi" w:hAnsiTheme="minorHAnsi" w:cs="Courier New"/>
          <w:sz w:val="22"/>
          <w:szCs w:val="22"/>
        </w:rPr>
      </w:pPr>
      <w:r w:rsidRPr="00E53C5E">
        <w:rPr>
          <w:rFonts w:asciiTheme="minorHAnsi" w:hAnsiTheme="minorHAnsi"/>
          <w:sz w:val="22"/>
          <w:szCs w:val="22"/>
        </w:rPr>
        <w:t xml:space="preserve">Милливольтметр измеряет эффективное значение ЭДС индукции, пропорциональное амплитуде ЭДС индукции </w:t>
      </w:r>
      <w:r w:rsidR="00A1610F" w:rsidRPr="008D3535">
        <w:rPr>
          <w:rFonts w:asciiTheme="minorHAnsi" w:hAnsiTheme="minorHAnsi" w:cs="Courier New"/>
          <w:position w:val="-14"/>
          <w:sz w:val="22"/>
          <w:szCs w:val="22"/>
        </w:rPr>
        <w:object w:dxaOrig="1100" w:dyaOrig="380">
          <v:shape id="_x0000_i1033" type="#_x0000_t75" style="width:54.75pt;height:18.75pt" o:ole="">
            <v:imagedata r:id="rId24" o:title=""/>
          </v:shape>
          <o:OLEObject Type="Embed" ProgID="Equation.3" ShapeID="_x0000_i1033" DrawAspect="Content" ObjectID="_1351842731" r:id="rId25"/>
        </w:object>
      </w:r>
    </w:p>
    <w:p w:rsidR="00A1610F" w:rsidRDefault="00A1610F" w:rsidP="00E53C5E">
      <w:pPr>
        <w:pStyle w:val="Default"/>
        <w:spacing w:line="276" w:lineRule="auto"/>
        <w:rPr>
          <w:rFonts w:asciiTheme="minorHAnsi" w:hAnsiTheme="minorHAnsi"/>
          <w:sz w:val="22"/>
          <w:szCs w:val="22"/>
        </w:rPr>
      </w:pPr>
      <w:r w:rsidRPr="00A1610F">
        <w:rPr>
          <w:rFonts w:asciiTheme="minorHAnsi" w:hAnsiTheme="minorHAnsi"/>
          <w:position w:val="-12"/>
          <w:sz w:val="22"/>
          <w:szCs w:val="22"/>
        </w:rPr>
        <w:object w:dxaOrig="3440" w:dyaOrig="360">
          <v:shape id="_x0000_i1034" type="#_x0000_t75" style="width:171.75pt;height:18pt" o:ole="">
            <v:imagedata r:id="rId26" o:title=""/>
          </v:shape>
          <o:OLEObject Type="Embed" ProgID="Equation.3" ShapeID="_x0000_i1034" DrawAspect="Content" ObjectID="_1351842732" r:id="rId27"/>
        </w:object>
      </w:r>
      <w:r>
        <w:rPr>
          <w:rFonts w:asciiTheme="minorHAnsi" w:hAnsiTheme="minorHAnsi"/>
          <w:sz w:val="22"/>
          <w:szCs w:val="22"/>
        </w:rPr>
        <w:t xml:space="preserve">. </w:t>
      </w:r>
      <w:r>
        <w:rPr>
          <w:rFonts w:asciiTheme="minorHAnsi" w:hAnsiTheme="minorHAnsi"/>
          <w:sz w:val="22"/>
          <w:szCs w:val="22"/>
        </w:rPr>
        <w:tab/>
      </w:r>
      <w:r w:rsidR="00E53C5E" w:rsidRPr="00E53C5E">
        <w:rPr>
          <w:rFonts w:asciiTheme="minorHAnsi" w:hAnsiTheme="minorHAnsi"/>
          <w:sz w:val="22"/>
          <w:szCs w:val="22"/>
        </w:rPr>
        <w:t xml:space="preserve">(7.92) </w:t>
      </w:r>
    </w:p>
    <w:p w:rsidR="00A1610F" w:rsidRDefault="00A1610F" w:rsidP="00E53C5E">
      <w:pPr>
        <w:pStyle w:val="Default"/>
        <w:spacing w:line="276" w:lineRule="auto"/>
        <w:rPr>
          <w:rFonts w:asciiTheme="minorHAnsi" w:hAnsiTheme="minorHAnsi"/>
          <w:sz w:val="22"/>
          <w:szCs w:val="22"/>
        </w:rPr>
      </w:pPr>
    </w:p>
    <w:p w:rsidR="00A1610F"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 xml:space="preserve">Как видно из (7.92), показания милливольтметра пропорциональны частоте вращения катушки </w:t>
      </w:r>
      <w:proofErr w:type="spellStart"/>
      <w:r w:rsidRPr="00E53C5E">
        <w:rPr>
          <w:rFonts w:asciiTheme="minorHAnsi" w:hAnsiTheme="minorHAnsi"/>
          <w:sz w:val="22"/>
          <w:szCs w:val="22"/>
        </w:rPr>
        <w:t>f</w:t>
      </w:r>
      <w:proofErr w:type="spellEnd"/>
      <w:r w:rsidRPr="00E53C5E">
        <w:rPr>
          <w:rFonts w:asciiTheme="minorHAnsi" w:hAnsiTheme="minorHAnsi"/>
          <w:sz w:val="22"/>
          <w:szCs w:val="22"/>
        </w:rPr>
        <w:t xml:space="preserve">. </w:t>
      </w:r>
    </w:p>
    <w:p w:rsidR="00A1610F"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Если ось вращения Y не перпендикулярна</w:t>
      </w:r>
      <w:r w:rsidR="00A1610F">
        <w:rPr>
          <w:rFonts w:asciiTheme="minorHAnsi" w:hAnsiTheme="minorHAnsi"/>
          <w:sz w:val="22"/>
          <w:szCs w:val="22"/>
        </w:rPr>
        <w:t xml:space="preserve"> </w:t>
      </w:r>
      <w:r w:rsidRPr="00E53C5E">
        <w:rPr>
          <w:rFonts w:asciiTheme="minorHAnsi" w:hAnsiTheme="minorHAnsi"/>
          <w:sz w:val="22"/>
          <w:szCs w:val="22"/>
        </w:rPr>
        <w:t xml:space="preserve"> </w:t>
      </w:r>
      <w:r w:rsidR="00A1610F" w:rsidRPr="00E53C5E">
        <w:rPr>
          <w:rFonts w:asciiTheme="minorHAnsi" w:hAnsiTheme="minorHAnsi"/>
          <w:position w:val="-12"/>
          <w:sz w:val="22"/>
          <w:szCs w:val="22"/>
        </w:rPr>
        <w:object w:dxaOrig="360" w:dyaOrig="400">
          <v:shape id="_x0000_i1035" type="#_x0000_t75" style="width:18pt;height:20.25pt" o:ole="">
            <v:imagedata r:id="rId8" o:title=""/>
          </v:shape>
          <o:OLEObject Type="Embed" ProgID="Equation.3" ShapeID="_x0000_i1035" DrawAspect="Content" ObjectID="_1351842733" r:id="rId28"/>
        </w:object>
      </w:r>
      <w:r w:rsidRPr="00E53C5E">
        <w:rPr>
          <w:rFonts w:asciiTheme="minorHAnsi" w:hAnsiTheme="minorHAnsi"/>
          <w:sz w:val="22"/>
          <w:szCs w:val="22"/>
        </w:rPr>
        <w:t>, то максимальный магнитный поток, пронизывающий катушку, будет меньше:</w:t>
      </w:r>
    </w:p>
    <w:p w:rsidR="00A1610F"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 xml:space="preserve"> </w:t>
      </w:r>
      <w:r w:rsidR="00A1610F" w:rsidRPr="008D3535">
        <w:rPr>
          <w:rFonts w:asciiTheme="minorHAnsi" w:hAnsiTheme="minorHAnsi"/>
          <w:position w:val="-12"/>
          <w:sz w:val="22"/>
          <w:szCs w:val="22"/>
        </w:rPr>
        <w:object w:dxaOrig="3120" w:dyaOrig="360">
          <v:shape id="_x0000_i1036" type="#_x0000_t75" style="width:156pt;height:18pt" o:ole="">
            <v:imagedata r:id="rId29" o:title=""/>
          </v:shape>
          <o:OLEObject Type="Embed" ProgID="Equation.3" ShapeID="_x0000_i1036" DrawAspect="Content" ObjectID="_1351842734" r:id="rId30"/>
        </w:object>
      </w:r>
      <w:r w:rsidRPr="00E53C5E">
        <w:rPr>
          <w:rFonts w:asciiTheme="minorHAnsi" w:hAnsiTheme="minorHAnsi"/>
          <w:sz w:val="22"/>
          <w:szCs w:val="22"/>
        </w:rPr>
        <w:t xml:space="preserve">, </w:t>
      </w:r>
      <w:r w:rsidR="00A1610F">
        <w:rPr>
          <w:rFonts w:asciiTheme="minorHAnsi" w:hAnsiTheme="minorHAnsi"/>
          <w:sz w:val="22"/>
          <w:szCs w:val="22"/>
        </w:rPr>
        <w:tab/>
      </w:r>
      <w:r w:rsidRPr="00E53C5E">
        <w:rPr>
          <w:rFonts w:asciiTheme="minorHAnsi" w:hAnsiTheme="minorHAnsi"/>
          <w:sz w:val="22"/>
          <w:szCs w:val="22"/>
        </w:rPr>
        <w:t xml:space="preserve">(7.93) </w:t>
      </w:r>
    </w:p>
    <w:p w:rsidR="00A1610F" w:rsidRDefault="00A1610F" w:rsidP="00E53C5E">
      <w:pPr>
        <w:pStyle w:val="Default"/>
        <w:spacing w:line="276" w:lineRule="auto"/>
        <w:rPr>
          <w:rFonts w:asciiTheme="minorHAnsi" w:hAnsiTheme="minorHAnsi"/>
          <w:sz w:val="22"/>
          <w:szCs w:val="22"/>
        </w:rPr>
      </w:pPr>
    </w:p>
    <w:p w:rsidR="00E53C5E" w:rsidRDefault="00E53C5E" w:rsidP="00E53C5E">
      <w:pPr>
        <w:pStyle w:val="Default"/>
        <w:spacing w:line="276" w:lineRule="auto"/>
        <w:rPr>
          <w:rFonts w:asciiTheme="minorHAnsi" w:hAnsiTheme="minorHAnsi"/>
          <w:sz w:val="22"/>
          <w:szCs w:val="22"/>
        </w:rPr>
      </w:pPr>
      <w:r w:rsidRPr="00E53C5E">
        <w:rPr>
          <w:rFonts w:asciiTheme="minorHAnsi" w:hAnsiTheme="minorHAnsi"/>
          <w:sz w:val="22"/>
          <w:szCs w:val="22"/>
        </w:rPr>
        <w:t>а</w:t>
      </w:r>
      <w:r w:rsidR="00A1610F">
        <w:rPr>
          <w:rFonts w:asciiTheme="minorHAnsi" w:hAnsiTheme="minorHAnsi"/>
          <w:sz w:val="22"/>
          <w:szCs w:val="22"/>
        </w:rPr>
        <w:t>,</w:t>
      </w:r>
      <w:r w:rsidRPr="00E53C5E">
        <w:rPr>
          <w:rFonts w:asciiTheme="minorHAnsi" w:hAnsiTheme="minorHAnsi"/>
          <w:sz w:val="22"/>
          <w:szCs w:val="22"/>
        </w:rPr>
        <w:t xml:space="preserve"> следовательно, ЭДС индукции катушки </w:t>
      </w:r>
      <w:r w:rsidR="00A1610F" w:rsidRPr="00A1610F">
        <w:rPr>
          <w:rFonts w:asciiTheme="minorHAnsi" w:hAnsiTheme="minorHAnsi" w:cs="Courier New"/>
          <w:position w:val="-12"/>
          <w:sz w:val="22"/>
          <w:szCs w:val="22"/>
        </w:rPr>
        <w:object w:dxaOrig="420" w:dyaOrig="360">
          <v:shape id="_x0000_i1037" type="#_x0000_t75" style="width:21pt;height:18pt" o:ole="">
            <v:imagedata r:id="rId31" o:title=""/>
          </v:shape>
          <o:OLEObject Type="Embed" ProgID="Equation.3" ShapeID="_x0000_i1037" DrawAspect="Content" ObjectID="_1351842735" r:id="rId32"/>
        </w:object>
      </w:r>
      <w:r w:rsidRPr="00E53C5E">
        <w:rPr>
          <w:rFonts w:asciiTheme="minorHAnsi" w:hAnsiTheme="minorHAnsi"/>
          <w:sz w:val="22"/>
          <w:szCs w:val="22"/>
        </w:rPr>
        <w:t>и показания милливольтметра будут меньше</w:t>
      </w:r>
      <w:r w:rsidR="00A1610F">
        <w:rPr>
          <w:rFonts w:asciiTheme="minorHAnsi" w:hAnsiTheme="minorHAnsi"/>
          <w:sz w:val="22"/>
          <w:szCs w:val="22"/>
        </w:rPr>
        <w:t>.</w:t>
      </w:r>
    </w:p>
    <w:p w:rsidR="00A1610F" w:rsidRDefault="00A1610F" w:rsidP="00E53C5E">
      <w:pPr>
        <w:pStyle w:val="Default"/>
        <w:spacing w:line="276" w:lineRule="auto"/>
        <w:rPr>
          <w:rFonts w:asciiTheme="minorHAnsi" w:hAnsiTheme="minorHAnsi"/>
          <w:sz w:val="22"/>
          <w:szCs w:val="22"/>
        </w:rPr>
      </w:pPr>
      <w:r>
        <w:rPr>
          <w:rFonts w:asciiTheme="minorHAnsi" w:hAnsiTheme="minorHAnsi"/>
          <w:sz w:val="22"/>
          <w:szCs w:val="22"/>
        </w:rPr>
        <w:t>(</w:t>
      </w:r>
      <w:r w:rsidRPr="00A1610F">
        <w:rPr>
          <w:rFonts w:asciiTheme="minorHAnsi" w:hAnsiTheme="minorHAnsi"/>
          <w:position w:val="-10"/>
          <w:sz w:val="22"/>
          <w:szCs w:val="22"/>
        </w:rPr>
        <w:object w:dxaOrig="1440" w:dyaOrig="340">
          <v:shape id="_x0000_i1038" type="#_x0000_t75" style="width:1in;height:17.25pt" o:ole="">
            <v:imagedata r:id="rId33" o:title=""/>
          </v:shape>
          <o:OLEObject Type="Embed" ProgID="Equation.3" ShapeID="_x0000_i1038" DrawAspect="Content" ObjectID="_1351842736" r:id="rId34"/>
        </w:object>
      </w:r>
      <w:r>
        <w:rPr>
          <w:rFonts w:asciiTheme="minorHAnsi" w:hAnsiTheme="minorHAnsi"/>
          <w:sz w:val="22"/>
          <w:szCs w:val="22"/>
        </w:rPr>
        <w:t>)</w:t>
      </w:r>
    </w:p>
    <w:p w:rsidR="00A1610F" w:rsidRDefault="00A1610F" w:rsidP="00E53C5E">
      <w:pPr>
        <w:pStyle w:val="Default"/>
        <w:spacing w:line="276" w:lineRule="auto"/>
        <w:rPr>
          <w:rFonts w:asciiTheme="minorHAnsi" w:hAnsiTheme="minorHAnsi"/>
          <w:sz w:val="22"/>
          <w:szCs w:val="22"/>
        </w:rPr>
      </w:pPr>
    </w:p>
    <w:p w:rsidR="00A1610F" w:rsidRDefault="00A1610F" w:rsidP="00A1610F">
      <w:pPr>
        <w:pStyle w:val="Default"/>
        <w:spacing w:line="276" w:lineRule="auto"/>
        <w:rPr>
          <w:rFonts w:asciiTheme="minorHAnsi" w:hAnsiTheme="minorHAnsi"/>
          <w:b/>
          <w:sz w:val="22"/>
          <w:szCs w:val="22"/>
        </w:rPr>
      </w:pPr>
      <w:r w:rsidRPr="00A1610F">
        <w:rPr>
          <w:rFonts w:asciiTheme="minorHAnsi" w:hAnsiTheme="minorHAnsi"/>
          <w:b/>
          <w:sz w:val="22"/>
          <w:szCs w:val="22"/>
        </w:rPr>
        <w:t>Порядок выполнения работы</w:t>
      </w:r>
    </w:p>
    <w:p w:rsidR="00393CD6" w:rsidRDefault="00393CD6" w:rsidP="00A1610F">
      <w:pPr>
        <w:pStyle w:val="Default"/>
        <w:numPr>
          <w:ilvl w:val="0"/>
          <w:numId w:val="3"/>
        </w:numPr>
        <w:spacing w:line="276" w:lineRule="auto"/>
        <w:rPr>
          <w:rFonts w:asciiTheme="minorHAnsi" w:hAnsiTheme="minorHAnsi"/>
          <w:sz w:val="22"/>
          <w:szCs w:val="22"/>
        </w:rPr>
      </w:pPr>
      <w:r>
        <w:rPr>
          <w:rFonts w:asciiTheme="minorHAnsi" w:hAnsiTheme="minorHAnsi"/>
          <w:sz w:val="22"/>
          <w:szCs w:val="22"/>
        </w:rPr>
        <w:lastRenderedPageBreak/>
        <w:t>Изм</w:t>
      </w:r>
      <w:r w:rsidR="00683DC4">
        <w:rPr>
          <w:rFonts w:asciiTheme="minorHAnsi" w:hAnsiTheme="minorHAnsi"/>
          <w:sz w:val="22"/>
          <w:szCs w:val="22"/>
        </w:rPr>
        <w:t>ерить ЭДС индукции для различных</w:t>
      </w:r>
      <w:r>
        <w:rPr>
          <w:rFonts w:asciiTheme="minorHAnsi" w:hAnsiTheme="minorHAnsi"/>
          <w:sz w:val="22"/>
          <w:szCs w:val="22"/>
        </w:rPr>
        <w:t xml:space="preserve"> углов </w:t>
      </w:r>
      <w:r w:rsidR="00683DC4" w:rsidRPr="00393CD6">
        <w:rPr>
          <w:rFonts w:asciiTheme="minorHAnsi" w:hAnsiTheme="minorHAnsi"/>
          <w:position w:val="-10"/>
          <w:sz w:val="22"/>
          <w:szCs w:val="22"/>
        </w:rPr>
        <w:object w:dxaOrig="200" w:dyaOrig="260">
          <v:shape id="_x0000_i1039" type="#_x0000_t75" style="width:9.75pt;height:12.75pt" o:ole="">
            <v:imagedata r:id="rId35" o:title=""/>
          </v:shape>
          <o:OLEObject Type="Embed" ProgID="Equation.3" ShapeID="_x0000_i1039" DrawAspect="Content" ObjectID="_1351842737" r:id="rId36"/>
        </w:object>
      </w:r>
      <w:r w:rsidR="00683DC4">
        <w:rPr>
          <w:rFonts w:asciiTheme="minorHAnsi" w:hAnsiTheme="minorHAnsi"/>
          <w:sz w:val="22"/>
          <w:szCs w:val="22"/>
        </w:rPr>
        <w:t xml:space="preserve">(от 0 до 180 градусов через каждые 20 градусов) </w:t>
      </w:r>
      <w:r>
        <w:rPr>
          <w:rFonts w:asciiTheme="minorHAnsi" w:hAnsiTheme="minorHAnsi"/>
          <w:sz w:val="22"/>
          <w:szCs w:val="22"/>
        </w:rPr>
        <w:t xml:space="preserve">при предложенной </w:t>
      </w:r>
      <w:r w:rsidR="00683DC4">
        <w:rPr>
          <w:rFonts w:asciiTheme="minorHAnsi" w:hAnsiTheme="minorHAnsi"/>
          <w:sz w:val="22"/>
          <w:szCs w:val="22"/>
        </w:rPr>
        <w:t>частоте вращения контура. Результаты измерений занести в таблицу.</w:t>
      </w:r>
    </w:p>
    <w:p w:rsidR="00683DC4" w:rsidRPr="000C65CE" w:rsidRDefault="00683DC4" w:rsidP="00683DC4">
      <w:pPr>
        <w:pStyle w:val="Default"/>
        <w:spacing w:line="276" w:lineRule="auto"/>
        <w:ind w:left="720"/>
        <w:rPr>
          <w:rFonts w:asciiTheme="minorHAnsi" w:hAnsiTheme="minorHAnsi"/>
          <w:sz w:val="22"/>
          <w:szCs w:val="22"/>
        </w:rPr>
      </w:pPr>
      <w:r>
        <w:rPr>
          <w:rFonts w:asciiTheme="minorHAnsi" w:hAnsiTheme="minorHAnsi"/>
          <w:sz w:val="22"/>
          <w:szCs w:val="22"/>
        </w:rPr>
        <w:t xml:space="preserve">*Для того чтобы изменить угол </w:t>
      </w:r>
      <w:r w:rsidRPr="00393CD6">
        <w:rPr>
          <w:rFonts w:asciiTheme="minorHAnsi" w:hAnsiTheme="minorHAnsi"/>
          <w:position w:val="-10"/>
          <w:sz w:val="22"/>
          <w:szCs w:val="22"/>
        </w:rPr>
        <w:object w:dxaOrig="200" w:dyaOrig="260">
          <v:shape id="_x0000_i1040" type="#_x0000_t75" style="width:9.75pt;height:12.75pt" o:ole="">
            <v:imagedata r:id="rId35" o:title=""/>
          </v:shape>
          <o:OLEObject Type="Embed" ProgID="Equation.3" ShapeID="_x0000_i1040" DrawAspect="Content" ObjectID="_1351842738" r:id="rId37"/>
        </w:object>
      </w:r>
      <w:r>
        <w:rPr>
          <w:rFonts w:asciiTheme="minorHAnsi" w:hAnsiTheme="minorHAnsi"/>
          <w:sz w:val="22"/>
          <w:szCs w:val="22"/>
        </w:rPr>
        <w:t xml:space="preserve">, подведите курсор мыши к стрелке установки и щелкните левой кнопкой мыши. Значение угла </w:t>
      </w:r>
      <w:r w:rsidRPr="00393CD6">
        <w:rPr>
          <w:rFonts w:asciiTheme="minorHAnsi" w:hAnsiTheme="minorHAnsi"/>
          <w:position w:val="-10"/>
          <w:sz w:val="22"/>
          <w:szCs w:val="22"/>
        </w:rPr>
        <w:object w:dxaOrig="200" w:dyaOrig="260">
          <v:shape id="_x0000_i1041" type="#_x0000_t75" style="width:9.75pt;height:12.75pt" o:ole="">
            <v:imagedata r:id="rId35" o:title=""/>
          </v:shape>
          <o:OLEObject Type="Embed" ProgID="Equation.3" ShapeID="_x0000_i1041" DrawAspect="Content" ObjectID="_1351842739" r:id="rId38"/>
        </w:object>
      </w:r>
      <w:r>
        <w:rPr>
          <w:rFonts w:asciiTheme="minorHAnsi" w:hAnsiTheme="minorHAnsi"/>
          <w:sz w:val="22"/>
          <w:szCs w:val="22"/>
        </w:rPr>
        <w:t xml:space="preserve"> определяется по шкале установки. </w:t>
      </w:r>
      <w:r w:rsidR="000C65CE">
        <w:rPr>
          <w:rFonts w:asciiTheme="minorHAnsi" w:hAnsiTheme="minorHAnsi"/>
          <w:sz w:val="22"/>
          <w:szCs w:val="22"/>
        </w:rPr>
        <w:t xml:space="preserve">В целях удобства показания милливольтметра (в делениях) отображаются на дисплее под шкалой прибора. </w:t>
      </w:r>
    </w:p>
    <w:p w:rsidR="00211B02" w:rsidRDefault="00211B02" w:rsidP="00211B02">
      <w:pPr>
        <w:pStyle w:val="Default"/>
        <w:numPr>
          <w:ilvl w:val="0"/>
          <w:numId w:val="3"/>
        </w:numPr>
        <w:spacing w:line="276" w:lineRule="auto"/>
        <w:rPr>
          <w:rFonts w:asciiTheme="minorHAnsi" w:hAnsiTheme="minorHAnsi"/>
          <w:sz w:val="22"/>
          <w:szCs w:val="22"/>
        </w:rPr>
      </w:pPr>
      <w:r>
        <w:rPr>
          <w:rFonts w:asciiTheme="minorHAnsi" w:hAnsiTheme="minorHAnsi"/>
          <w:sz w:val="22"/>
          <w:szCs w:val="22"/>
        </w:rPr>
        <w:t xml:space="preserve">Построить график зависимости эффективных значений ЭДС индукции от угла </w:t>
      </w:r>
      <w:r w:rsidRPr="00393CD6">
        <w:rPr>
          <w:rFonts w:asciiTheme="minorHAnsi" w:hAnsiTheme="minorHAnsi"/>
          <w:position w:val="-10"/>
          <w:sz w:val="22"/>
          <w:szCs w:val="22"/>
        </w:rPr>
        <w:object w:dxaOrig="200" w:dyaOrig="260">
          <v:shape id="_x0000_i1042" type="#_x0000_t75" style="width:9.75pt;height:12.75pt" o:ole="">
            <v:imagedata r:id="rId39" o:title=""/>
          </v:shape>
          <o:OLEObject Type="Embed" ProgID="Equation.3" ShapeID="_x0000_i1042" DrawAspect="Content" ObjectID="_1351842740" r:id="rId40"/>
        </w:object>
      </w:r>
      <w:r w:rsidRPr="00393CD6">
        <w:rPr>
          <w:rFonts w:asciiTheme="minorHAnsi" w:hAnsiTheme="minorHAnsi"/>
          <w:position w:val="-14"/>
          <w:sz w:val="22"/>
          <w:szCs w:val="22"/>
        </w:rPr>
        <w:object w:dxaOrig="1240" w:dyaOrig="380">
          <v:shape id="_x0000_i1043" type="#_x0000_t75" style="width:62.25pt;height:18.75pt" o:ole="">
            <v:imagedata r:id="rId41" o:title=""/>
          </v:shape>
          <o:OLEObject Type="Embed" ProgID="Equation.3" ShapeID="_x0000_i1043" DrawAspect="Content" ObjectID="_1351842741" r:id="rId42"/>
        </w:object>
      </w:r>
      <w:r>
        <w:rPr>
          <w:rFonts w:asciiTheme="minorHAnsi" w:hAnsiTheme="minorHAnsi"/>
          <w:sz w:val="22"/>
          <w:szCs w:val="22"/>
        </w:rPr>
        <w:t>.</w:t>
      </w:r>
    </w:p>
    <w:p w:rsidR="00211B02" w:rsidRPr="00A1610F" w:rsidRDefault="00211B02" w:rsidP="00211B02">
      <w:pPr>
        <w:pStyle w:val="Default"/>
        <w:numPr>
          <w:ilvl w:val="0"/>
          <w:numId w:val="3"/>
        </w:numPr>
        <w:spacing w:line="276" w:lineRule="auto"/>
        <w:rPr>
          <w:rFonts w:asciiTheme="minorHAnsi" w:hAnsiTheme="minorHAnsi"/>
          <w:sz w:val="22"/>
          <w:szCs w:val="22"/>
        </w:rPr>
      </w:pPr>
      <w:r>
        <w:rPr>
          <w:rFonts w:asciiTheme="minorHAnsi" w:hAnsiTheme="minorHAnsi"/>
          <w:sz w:val="22"/>
          <w:szCs w:val="22"/>
        </w:rPr>
        <w:t xml:space="preserve">Определить по графику угол магнитного наклонения </w:t>
      </w:r>
      <w:r w:rsidRPr="00211B02">
        <w:rPr>
          <w:position w:val="-10"/>
        </w:rPr>
        <w:object w:dxaOrig="260" w:dyaOrig="340">
          <v:shape id="_x0000_i1044" type="#_x0000_t75" style="width:12.75pt;height:17.25pt" o:ole="">
            <v:imagedata r:id="rId43" o:title=""/>
          </v:shape>
          <o:OLEObject Type="Embed" ProgID="Equation.3" ShapeID="_x0000_i1044" DrawAspect="Content" ObjectID="_1351842742" r:id="rId44"/>
        </w:object>
      </w:r>
      <w:r>
        <w:t>.</w:t>
      </w:r>
    </w:p>
    <w:sectPr w:rsidR="00211B02" w:rsidRPr="00A1610F" w:rsidSect="006640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Bookman Old Style">
    <w:altName w:val="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C16108"/>
    <w:multiLevelType w:val="hybridMultilevel"/>
    <w:tmpl w:val="3774B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E976F5"/>
    <w:multiLevelType w:val="hybridMultilevel"/>
    <w:tmpl w:val="B0BA7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136D4E"/>
    <w:multiLevelType w:val="hybridMultilevel"/>
    <w:tmpl w:val="393AC59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6E9811C6"/>
    <w:multiLevelType w:val="hybridMultilevel"/>
    <w:tmpl w:val="FACAC5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53C5E"/>
    <w:rsid w:val="000C65CE"/>
    <w:rsid w:val="00211B02"/>
    <w:rsid w:val="00393CD6"/>
    <w:rsid w:val="006640DB"/>
    <w:rsid w:val="00683DC4"/>
    <w:rsid w:val="008D3535"/>
    <w:rsid w:val="00A1610F"/>
    <w:rsid w:val="00D52139"/>
    <w:rsid w:val="00E53C5E"/>
    <w:rsid w:val="00EC50E8"/>
    <w:rsid w:val="00FE0B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0DB"/>
  </w:style>
  <w:style w:type="paragraph" w:styleId="2">
    <w:name w:val="heading 2"/>
    <w:basedOn w:val="a"/>
    <w:next w:val="a"/>
    <w:link w:val="20"/>
    <w:uiPriority w:val="9"/>
    <w:unhideWhenUsed/>
    <w:qFormat/>
    <w:rsid w:val="00E53C5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3C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3C5E"/>
    <w:rPr>
      <w:rFonts w:ascii="Tahoma" w:hAnsi="Tahoma" w:cs="Tahoma"/>
      <w:sz w:val="16"/>
      <w:szCs w:val="16"/>
    </w:rPr>
  </w:style>
  <w:style w:type="paragraph" w:customStyle="1" w:styleId="Default">
    <w:name w:val="Default"/>
    <w:rsid w:val="00E53C5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E53C5E"/>
    <w:rPr>
      <w:rFonts w:asciiTheme="majorHAnsi" w:eastAsiaTheme="majorEastAsia" w:hAnsiTheme="majorHAnsi" w:cstheme="majorBidi"/>
      <w:b/>
      <w:bCs/>
      <w:color w:val="4F81BD" w:themeColor="accent1"/>
      <w:sz w:val="26"/>
      <w:szCs w:val="26"/>
    </w:rPr>
  </w:style>
  <w:style w:type="paragraph" w:styleId="a5">
    <w:name w:val="Normal (Web)"/>
    <w:basedOn w:val="a"/>
    <w:uiPriority w:val="99"/>
    <w:unhideWhenUsed/>
    <w:rsid w:val="000C65CE"/>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unhideWhenUsed/>
    <w:rsid w:val="000C65C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5.wmf"/><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19.bin"/><Relationship Id="rId7" Type="http://schemas.openxmlformats.org/officeDocument/2006/relationships/hyperlink" Target="http://www.7-zip.org/download.html"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hyperlink" Target="http://www.kaf801.ru/LaborantClient.php" TargetMode="Externa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hyperlink" Target="http://www.kaf801.ru/reg.php" TargetMode="Externa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815</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2010-10-26T14:17:00Z</dcterms:created>
  <dcterms:modified xsi:type="dcterms:W3CDTF">2010-11-21T08:05:00Z</dcterms:modified>
</cp:coreProperties>
</file>